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AD32C4" w14:textId="77777777" w:rsidR="00BA7636" w:rsidRPr="000A51B1" w:rsidRDefault="00442FAA">
      <w:pPr>
        <w:jc w:val="center"/>
        <w:rPr>
          <w:lang w:val="es-ES"/>
        </w:rPr>
      </w:pPr>
      <w:r>
        <w:rPr>
          <w:b/>
          <w:sz w:val="26"/>
          <w:lang w:val="es-ES"/>
        </w:rPr>
        <w:t>CONVOCATORIA DE ARTÍCULOS</w:t>
      </w:r>
    </w:p>
    <w:p w14:paraId="38815661" w14:textId="77777777" w:rsidR="00BA7636" w:rsidRPr="000A51B1" w:rsidRDefault="00442FAA">
      <w:pPr>
        <w:spacing w:after="100"/>
        <w:jc w:val="center"/>
        <w:rPr>
          <w:i/>
          <w:iCs/>
          <w:lang w:val="es-ES"/>
        </w:rPr>
      </w:pPr>
      <w:r>
        <w:rPr>
          <w:b/>
          <w:i/>
          <w:lang w:val="es-ES"/>
        </w:rPr>
        <w:t>Escribir el mal en las literaturas románicas: ética, política y contemporaneidad</w:t>
      </w:r>
    </w:p>
    <w:p w14:paraId="54DBA486" w14:textId="77777777" w:rsidR="00BA7636" w:rsidRPr="000A51B1" w:rsidRDefault="00BA7636">
      <w:pPr>
        <w:spacing w:after="120"/>
        <w:ind w:firstLine="397"/>
        <w:jc w:val="both"/>
        <w:rPr>
          <w:lang w:val="es-ES"/>
        </w:rPr>
      </w:pPr>
    </w:p>
    <w:p w14:paraId="094387FE" w14:textId="3ADFD373" w:rsidR="00BA7636" w:rsidRPr="000A51B1" w:rsidRDefault="00442FAA">
      <w:pPr>
        <w:spacing w:after="120"/>
        <w:ind w:firstLine="720"/>
        <w:jc w:val="both"/>
        <w:rPr>
          <w:lang w:val="es-ES"/>
        </w:rPr>
      </w:pPr>
      <w:r>
        <w:rPr>
          <w:lang w:val="es-ES"/>
        </w:rPr>
        <w:t>El problema del mal atraviesa, desde siempre, la reflexión filosófica, religiosa, ética y estética. Si la filosofía ha tratado de interrogar su origen, naturaleza y posibilidad —</w:t>
      </w:r>
      <w:r>
        <w:rPr>
          <w:lang w:val="es-ES"/>
        </w:rPr>
        <w:t>desde el mal metafísico y moral hasta la violencia política y las formas históricas de la barbarie</w:t>
      </w:r>
      <w:r>
        <w:rPr>
          <w:lang w:val="es-ES"/>
        </w:rPr>
        <w:t>—, la literatura lo ha convertido en uno de sus territorios más persistentes de indagación sobre la condición humana.</w:t>
      </w:r>
    </w:p>
    <w:p w14:paraId="7EC4D08B" w14:textId="77777777" w:rsidR="00BA7636" w:rsidRPr="000A51B1" w:rsidRDefault="00442FAA">
      <w:pPr>
        <w:spacing w:after="120"/>
        <w:ind w:firstLine="720"/>
        <w:jc w:val="both"/>
        <w:rPr>
          <w:lang w:val="es-ES"/>
        </w:rPr>
      </w:pPr>
      <w:r>
        <w:rPr>
          <w:lang w:val="es-ES"/>
        </w:rPr>
        <w:t xml:space="preserve">En la contemporaneidad, esta cuestión adquiere una especial agudeza. Guerras, genocidios, totalitarismos, colonialismos, desigualdades, formas de exclusión y deshumanización, violencia de género, destrucción medioambiental, nuevas modalidades de vigilancia y control, fundamentalismos y crisis de las democracias obligan a repensar no solo la experiencia del mal, sino también los modos mediante los cuales la literatura lo representa, </w:t>
      </w:r>
      <w:proofErr w:type="gramStart"/>
      <w:r>
        <w:rPr>
          <w:lang w:val="es-ES"/>
        </w:rPr>
        <w:t>interroga</w:t>
      </w:r>
      <w:proofErr w:type="gramEnd"/>
      <w:r>
        <w:rPr>
          <w:lang w:val="es-ES"/>
        </w:rPr>
        <w:t>, denuncia o problematiza.</w:t>
      </w:r>
    </w:p>
    <w:p w14:paraId="5F816A51" w14:textId="77777777" w:rsidR="00BA7636" w:rsidRPr="000A51B1" w:rsidRDefault="00442FAA">
      <w:pPr>
        <w:spacing w:after="120"/>
        <w:ind w:firstLine="720"/>
        <w:jc w:val="both"/>
        <w:rPr>
          <w:lang w:val="es-ES"/>
        </w:rPr>
      </w:pPr>
      <w:r>
        <w:rPr>
          <w:lang w:val="es-ES"/>
        </w:rPr>
        <w:t>Más que reproducir una oposición simple entre el bien y el mal, la escritura literaria contemporánea tiende a confrontarnos con zonas de ambigüedad moral, situaciones límite y personajes cuya responsabilidad difícilmente puede reducirse a categorías estables. El mal puede aparecer como acción individual o fenómeno colectivo, como producto de determinadas estructuras históricas y políticas, como experiencia íntima, como violencia cotidiana o como realidad aparentemente banal y normalizada. Puede, asimismo, a</w:t>
      </w:r>
      <w:r>
        <w:rPr>
          <w:lang w:val="es-ES"/>
        </w:rPr>
        <w:t>sumir formas simbólicas, míticas, religiosas, grotescas, irónicas, satíricas o distópicas.</w:t>
      </w:r>
    </w:p>
    <w:p w14:paraId="02D88F27" w14:textId="5816E1A4" w:rsidR="00BA7636" w:rsidRPr="000A51B1" w:rsidRDefault="00442FAA">
      <w:pPr>
        <w:spacing w:after="120"/>
        <w:ind w:firstLine="720"/>
        <w:jc w:val="both"/>
        <w:rPr>
          <w:lang w:val="es-ES"/>
        </w:rPr>
      </w:pPr>
      <w:r>
        <w:rPr>
          <w:lang w:val="es-ES"/>
        </w:rPr>
        <w:t xml:space="preserve">El presente dossier, “Escribir el mal en las literaturas románicas: ética, política y contemporaneidad”, pretende reunir estudios que examinen críticamente las figuraciones del mal en las literaturas </w:t>
      </w:r>
      <w:r w:rsidR="000A51B1">
        <w:rPr>
          <w:lang w:val="es-ES"/>
        </w:rPr>
        <w:t>románicas</w:t>
      </w:r>
      <w:r>
        <w:rPr>
          <w:lang w:val="es-ES"/>
        </w:rPr>
        <w:t>, privilegiando enfoques capaces de articular el análisis literario con cuestiones filosóficas, éticas, políticas, históricas y culturales. El dossier busca, de este modo, explorar la diversidad de formas a través de las cuales distintas tradiciones literarias del espacio románico han representado, interrogado y problematizado el mal.</w:t>
      </w:r>
    </w:p>
    <w:p w14:paraId="48F889F5" w14:textId="77777777" w:rsidR="00BA7636" w:rsidRPr="000A51B1" w:rsidRDefault="00442FAA">
      <w:pPr>
        <w:spacing w:after="120"/>
        <w:ind w:firstLine="720"/>
        <w:jc w:val="both"/>
        <w:rPr>
          <w:lang w:val="es-ES"/>
        </w:rPr>
      </w:pPr>
      <w:r>
        <w:rPr>
          <w:lang w:val="es-ES"/>
        </w:rPr>
        <w:t>Nos interesa particularmente pensar de qué modo la literatura no solo representa el mal, sino que constituye también un espacio privilegiado para interrogar sus causas, sus agentes, sus víctimas y testigos, así como los límites de la responsabilidad individual y colectiva. ¿Qué puede decir la literatura sobre el mal que otros discursos no logran decir del mismo modo? ¿De qué manera el lenguaje literario hace visible, comprensible — o, por el contrario, radicalmente incomprensible — la experiencia de la viol</w:t>
      </w:r>
      <w:r>
        <w:rPr>
          <w:lang w:val="es-ES"/>
        </w:rPr>
        <w:t>encia y la crueldad? ¿Hasta qué punto narrar el mal implica también problemas éticos de representación?</w:t>
      </w:r>
    </w:p>
    <w:p w14:paraId="01D15E17" w14:textId="5378BDE5" w:rsidR="00BA7636" w:rsidRPr="000A51B1" w:rsidRDefault="00442FAA">
      <w:pPr>
        <w:spacing w:after="120"/>
        <w:ind w:firstLine="720"/>
        <w:jc w:val="both"/>
        <w:rPr>
          <w:lang w:val="es-ES"/>
        </w:rPr>
      </w:pPr>
      <w:r>
        <w:rPr>
          <w:lang w:val="es-ES"/>
        </w:rPr>
        <w:t xml:space="preserve">La referencia a la “contemporaneidad” no deberá entenderse, en este contexto, como la imposición de una frontera cronológica rígida. Más que designar exclusivamente un periodo histórico delimitado, el término identifica un horizonte de problemas, experiencias e interrogantes que continúan determinando nuestro presente. Serán, por ello, igualmente </w:t>
      </w:r>
      <w:r>
        <w:rPr>
          <w:lang w:val="es-ES"/>
        </w:rPr>
        <w:lastRenderedPageBreak/>
        <w:t>pertinentes los estudios sobre obras de épocas anteriores — en particular de los siglos XX y XXI — siempre que permitan pensar cuestiones cuya actualidad sigue siendo decisiva, como la violencia política, la guerra, el genocidio, el totalitarismo, el colonialismo, la responsabilidad individual y colectiva, la memoria, el trauma, la exclusión o la deshumanización. La contemporaneidad se entiende aquí, por tanto</w:t>
      </w:r>
      <w:r w:rsidR="000A51B1">
        <w:rPr>
          <w:lang w:val="es-ES"/>
        </w:rPr>
        <w:t xml:space="preserve"> </w:t>
      </w:r>
      <w:proofErr w:type="gramStart"/>
      <w:r w:rsidR="000A51B1">
        <w:rPr>
          <w:lang w:val="es-ES"/>
        </w:rPr>
        <w:t>y</w:t>
      </w:r>
      <w:proofErr w:type="gramEnd"/>
      <w:r>
        <w:rPr>
          <w:lang w:val="es-ES"/>
        </w:rPr>
        <w:t xml:space="preserve"> ante todo, como una condición crítica y un campo de interrogación, y no como una delimitación estrictamente cronológica del corpus.</w:t>
      </w:r>
    </w:p>
    <w:p w14:paraId="581359EB" w14:textId="77777777" w:rsidR="00BA7636" w:rsidRPr="000A51B1" w:rsidRDefault="00442FAA">
      <w:pPr>
        <w:spacing w:after="120"/>
        <w:ind w:firstLine="720"/>
        <w:jc w:val="both"/>
        <w:rPr>
          <w:lang w:val="es-ES"/>
        </w:rPr>
      </w:pPr>
      <w:r>
        <w:rPr>
          <w:lang w:val="es-ES"/>
        </w:rPr>
        <w:t>Se invita a investigadores de las áreas de Literaturas Románicas, Estudios Literarios, Literatura Comparada, Filosofía, Estética, Ética, Estudios Culturales y otras disciplinas afines a presentar artículos originales.</w:t>
      </w:r>
    </w:p>
    <w:p w14:paraId="796D63BD" w14:textId="77777777" w:rsidR="00BA7636" w:rsidRPr="000A51B1" w:rsidRDefault="00442FAA">
      <w:pPr>
        <w:spacing w:after="120"/>
        <w:ind w:firstLine="720"/>
        <w:jc w:val="both"/>
        <w:rPr>
          <w:lang w:val="es-ES"/>
        </w:rPr>
      </w:pPr>
      <w:r>
        <w:rPr>
          <w:lang w:val="es-ES"/>
        </w:rPr>
        <w:t>Entre otras posibilidades, serán especialmente bienvenidos los trabajos dedicados a los siguientes temas:</w:t>
      </w:r>
    </w:p>
    <w:p w14:paraId="7498328F" w14:textId="77777777" w:rsidR="00BA7636" w:rsidRPr="000A51B1" w:rsidRDefault="00442FAA">
      <w:pPr>
        <w:pStyle w:val="Opstilling-punkttegn"/>
        <w:spacing w:after="40"/>
        <w:ind w:left="454" w:hanging="142"/>
        <w:rPr>
          <w:lang w:val="es-ES"/>
        </w:rPr>
      </w:pPr>
      <w:r>
        <w:rPr>
          <w:lang w:val="es-ES"/>
        </w:rPr>
        <w:t>figuraciones literarias del mal y de la violencia;</w:t>
      </w:r>
    </w:p>
    <w:p w14:paraId="0DD87D2E" w14:textId="77777777" w:rsidR="00BA7636" w:rsidRPr="000A51B1" w:rsidRDefault="00442FAA">
      <w:pPr>
        <w:pStyle w:val="Opstilling-punkttegn"/>
        <w:spacing w:after="40"/>
        <w:ind w:left="454" w:hanging="142"/>
        <w:rPr>
          <w:lang w:val="es-ES"/>
        </w:rPr>
      </w:pPr>
      <w:r>
        <w:rPr>
          <w:lang w:val="es-ES"/>
        </w:rPr>
        <w:t>literatura y filosofía del mal;</w:t>
      </w:r>
    </w:p>
    <w:p w14:paraId="45471079" w14:textId="77777777" w:rsidR="00BA7636" w:rsidRPr="000A51B1" w:rsidRDefault="00442FAA">
      <w:pPr>
        <w:pStyle w:val="Opstilling-punkttegn"/>
        <w:spacing w:after="40"/>
        <w:ind w:left="454" w:hanging="142"/>
        <w:rPr>
          <w:lang w:val="es-ES"/>
        </w:rPr>
      </w:pPr>
      <w:r>
        <w:rPr>
          <w:lang w:val="es-ES"/>
        </w:rPr>
        <w:t>responsabilidad, culpa, inocencia y juicio;</w:t>
      </w:r>
    </w:p>
    <w:p w14:paraId="524FC5BA" w14:textId="77777777" w:rsidR="00BA7636" w:rsidRPr="000A51B1" w:rsidRDefault="00442FAA">
      <w:pPr>
        <w:pStyle w:val="Opstilling-punkttegn"/>
        <w:spacing w:after="40"/>
        <w:ind w:left="454" w:hanging="142"/>
        <w:rPr>
          <w:lang w:val="es-ES"/>
        </w:rPr>
      </w:pPr>
      <w:r>
        <w:rPr>
          <w:lang w:val="es-ES"/>
        </w:rPr>
        <w:t>víctima, verdugo, cómplice y testigo;</w:t>
      </w:r>
    </w:p>
    <w:p w14:paraId="59614D41" w14:textId="77777777" w:rsidR="00BA7636" w:rsidRPr="000A51B1" w:rsidRDefault="00442FAA">
      <w:pPr>
        <w:pStyle w:val="Opstilling-punkttegn"/>
        <w:spacing w:after="40"/>
        <w:ind w:left="454" w:hanging="142"/>
        <w:rPr>
          <w:lang w:val="es-ES"/>
        </w:rPr>
      </w:pPr>
      <w:r>
        <w:rPr>
          <w:lang w:val="es-ES"/>
        </w:rPr>
        <w:t>banalidad, cotidianidad y normalización del mal;</w:t>
      </w:r>
    </w:p>
    <w:p w14:paraId="04DDAAE8" w14:textId="77777777" w:rsidR="00BA7636" w:rsidRDefault="00442FAA">
      <w:pPr>
        <w:pStyle w:val="Opstilling-punkttegn"/>
        <w:spacing w:after="40"/>
        <w:ind w:left="454" w:hanging="142"/>
      </w:pPr>
      <w:r>
        <w:rPr>
          <w:lang w:val="es-ES"/>
        </w:rPr>
        <w:t>mal, poder e instituciones;</w:t>
      </w:r>
    </w:p>
    <w:p w14:paraId="46F23629" w14:textId="77777777" w:rsidR="00BA7636" w:rsidRPr="000A51B1" w:rsidRDefault="00442FAA">
      <w:pPr>
        <w:pStyle w:val="Opstilling-punkttegn"/>
        <w:spacing w:after="40"/>
        <w:ind w:left="454" w:hanging="142"/>
        <w:rPr>
          <w:lang w:val="es-ES"/>
        </w:rPr>
      </w:pPr>
      <w:r>
        <w:rPr>
          <w:lang w:val="es-ES"/>
        </w:rPr>
        <w:t>totalitarismo, autoritarismo y violencia política;</w:t>
      </w:r>
    </w:p>
    <w:p w14:paraId="55149F5B" w14:textId="77777777" w:rsidR="00BA7636" w:rsidRDefault="00442FAA">
      <w:pPr>
        <w:pStyle w:val="Opstilling-punkttegn"/>
        <w:spacing w:after="40"/>
        <w:ind w:left="454" w:hanging="142"/>
      </w:pPr>
      <w:r>
        <w:rPr>
          <w:lang w:val="es-ES"/>
        </w:rPr>
        <w:t>guerra, genocidio y memoria;</w:t>
      </w:r>
    </w:p>
    <w:p w14:paraId="13324572" w14:textId="77777777" w:rsidR="00BA7636" w:rsidRPr="000A51B1" w:rsidRDefault="00442FAA">
      <w:pPr>
        <w:pStyle w:val="Opstilling-punkttegn"/>
        <w:spacing w:after="40"/>
        <w:ind w:left="454" w:hanging="142"/>
        <w:rPr>
          <w:lang w:val="es-ES"/>
        </w:rPr>
      </w:pPr>
      <w:r>
        <w:rPr>
          <w:lang w:val="es-ES"/>
        </w:rPr>
        <w:t>rostros de la guerra y expresión simbólica del trauma;</w:t>
      </w:r>
    </w:p>
    <w:p w14:paraId="0A9EE2A9" w14:textId="77777777" w:rsidR="00BA7636" w:rsidRDefault="00442FAA">
      <w:pPr>
        <w:pStyle w:val="Opstilling-punkttegn"/>
        <w:spacing w:after="40"/>
        <w:ind w:left="454" w:hanging="142"/>
        <w:rPr>
          <w:lang w:val="pt-PT"/>
        </w:rPr>
      </w:pPr>
      <w:r>
        <w:rPr>
          <w:lang w:val="es-ES"/>
        </w:rPr>
        <w:t>colonialismo, poscolonialismo y formas históricas de violencia;</w:t>
      </w:r>
    </w:p>
    <w:p w14:paraId="0C6A225F" w14:textId="77777777" w:rsidR="00BA7636" w:rsidRPr="000A51B1" w:rsidRDefault="00442FAA">
      <w:pPr>
        <w:pStyle w:val="Opstilling-punkttegn"/>
        <w:spacing w:after="40"/>
        <w:ind w:left="454" w:hanging="142"/>
        <w:rPr>
          <w:lang w:val="es-ES"/>
        </w:rPr>
      </w:pPr>
      <w:r>
        <w:rPr>
          <w:lang w:val="es-ES"/>
        </w:rPr>
        <w:t>violencia de género y relaciones de dominación;</w:t>
      </w:r>
    </w:p>
    <w:p w14:paraId="5EB55A18" w14:textId="77777777" w:rsidR="00BA7636" w:rsidRPr="000A51B1" w:rsidRDefault="00442FAA">
      <w:pPr>
        <w:pStyle w:val="Opstilling-punkttegn"/>
        <w:spacing w:after="40"/>
        <w:ind w:left="454" w:hanging="142"/>
        <w:rPr>
          <w:lang w:val="es-ES"/>
        </w:rPr>
      </w:pPr>
      <w:r>
        <w:rPr>
          <w:lang w:val="es-ES"/>
        </w:rPr>
        <w:t>religión, teodicea, pecado y problema del mal;</w:t>
      </w:r>
    </w:p>
    <w:p w14:paraId="6E4E44C6" w14:textId="77777777" w:rsidR="00BA7636" w:rsidRDefault="00442FAA">
      <w:pPr>
        <w:pStyle w:val="Opstilling-punkttegn"/>
        <w:spacing w:after="40"/>
        <w:ind w:left="454" w:hanging="142"/>
      </w:pPr>
      <w:r>
        <w:rPr>
          <w:lang w:val="es-ES"/>
        </w:rPr>
        <w:t>cuerpo, sufrimiento y vulnerabilidad;</w:t>
      </w:r>
    </w:p>
    <w:p w14:paraId="4BB15C03" w14:textId="77777777" w:rsidR="00BA7636" w:rsidRDefault="00442FAA">
      <w:pPr>
        <w:pStyle w:val="Opstilling-punkttegn"/>
        <w:spacing w:after="40"/>
        <w:ind w:left="454" w:hanging="142"/>
      </w:pPr>
      <w:r>
        <w:rPr>
          <w:lang w:val="es-ES"/>
        </w:rPr>
        <w:t>exclusión, alteridad y deshumanización;</w:t>
      </w:r>
    </w:p>
    <w:p w14:paraId="6E23B122" w14:textId="77777777" w:rsidR="00BA7636" w:rsidRPr="000A51B1" w:rsidRDefault="00442FAA">
      <w:pPr>
        <w:pStyle w:val="Opstilling-punkttegn"/>
        <w:spacing w:after="40"/>
        <w:ind w:left="454" w:hanging="142"/>
        <w:rPr>
          <w:lang w:val="es-ES"/>
        </w:rPr>
      </w:pPr>
      <w:r>
        <w:rPr>
          <w:lang w:val="es-ES"/>
        </w:rPr>
        <w:t>distopía, catástrofe e imaginarios del fin;</w:t>
      </w:r>
    </w:p>
    <w:p w14:paraId="6A4F6195" w14:textId="77777777" w:rsidR="00BA7636" w:rsidRPr="000A51B1" w:rsidRDefault="00442FAA">
      <w:pPr>
        <w:pStyle w:val="Opstilling-punkttegn"/>
        <w:spacing w:after="40"/>
        <w:ind w:left="454" w:hanging="142"/>
        <w:rPr>
          <w:lang w:val="es-ES"/>
        </w:rPr>
      </w:pPr>
      <w:r>
        <w:rPr>
          <w:lang w:val="es-ES"/>
        </w:rPr>
        <w:t>mal, naturaleza y crisis ecológica;</w:t>
      </w:r>
    </w:p>
    <w:p w14:paraId="025F7144" w14:textId="77777777" w:rsidR="00BA7636" w:rsidRPr="000A51B1" w:rsidRDefault="00442FAA">
      <w:pPr>
        <w:pStyle w:val="Opstilling-punkttegn"/>
        <w:spacing w:after="40"/>
        <w:ind w:left="454" w:hanging="142"/>
        <w:rPr>
          <w:lang w:val="es-ES"/>
        </w:rPr>
      </w:pPr>
      <w:r>
        <w:rPr>
          <w:lang w:val="es-ES"/>
        </w:rPr>
        <w:t>ironía, humor, grotesco y representación del mal;</w:t>
      </w:r>
    </w:p>
    <w:p w14:paraId="2288F2E8" w14:textId="77777777" w:rsidR="00BA7636" w:rsidRDefault="00442FAA">
      <w:pPr>
        <w:pStyle w:val="Opstilling-punkttegn"/>
        <w:spacing w:after="40"/>
        <w:ind w:left="454" w:hanging="142"/>
        <w:rPr>
          <w:lang w:val="pt-PT"/>
        </w:rPr>
      </w:pPr>
      <w:r>
        <w:rPr>
          <w:lang w:val="es-ES"/>
        </w:rPr>
        <w:t xml:space="preserve">trauma, memoria y </w:t>
      </w:r>
      <w:proofErr w:type="spellStart"/>
      <w:r>
        <w:rPr>
          <w:lang w:val="es-ES"/>
        </w:rPr>
        <w:t>posmemoria</w:t>
      </w:r>
      <w:proofErr w:type="spellEnd"/>
      <w:r>
        <w:rPr>
          <w:lang w:val="es-ES"/>
        </w:rPr>
        <w:t>;</w:t>
      </w:r>
    </w:p>
    <w:p w14:paraId="7ADB6068" w14:textId="77777777" w:rsidR="00BA7636" w:rsidRPr="000A51B1" w:rsidRDefault="00442FAA">
      <w:pPr>
        <w:pStyle w:val="Opstilling-punkttegn"/>
        <w:spacing w:after="40"/>
        <w:ind w:left="454" w:hanging="142"/>
        <w:rPr>
          <w:lang w:val="es-ES"/>
        </w:rPr>
      </w:pPr>
      <w:r>
        <w:rPr>
          <w:lang w:val="es-ES"/>
        </w:rPr>
        <w:t>ética de la representación de la violencia;</w:t>
      </w:r>
    </w:p>
    <w:p w14:paraId="4D0E7A7B" w14:textId="77777777" w:rsidR="00BA7636" w:rsidRDefault="00442FAA">
      <w:pPr>
        <w:pStyle w:val="Opstilling-punkttegn"/>
        <w:spacing w:after="40"/>
        <w:ind w:left="454" w:hanging="142"/>
      </w:pPr>
      <w:r>
        <w:rPr>
          <w:lang w:val="es-ES"/>
        </w:rPr>
        <w:t xml:space="preserve">lenguaje, silencio e </w:t>
      </w:r>
      <w:proofErr w:type="spellStart"/>
      <w:r>
        <w:rPr>
          <w:lang w:val="es-ES"/>
        </w:rPr>
        <w:t>irrepresentabilidad</w:t>
      </w:r>
      <w:proofErr w:type="spellEnd"/>
      <w:r>
        <w:rPr>
          <w:lang w:val="es-ES"/>
        </w:rPr>
        <w:t>;</w:t>
      </w:r>
    </w:p>
    <w:p w14:paraId="3F7D8E89" w14:textId="77777777" w:rsidR="00BA7636" w:rsidRDefault="00442FAA">
      <w:pPr>
        <w:pStyle w:val="Opstilling-punkttegn"/>
        <w:spacing w:after="40"/>
        <w:ind w:left="454" w:hanging="142"/>
      </w:pPr>
      <w:r>
        <w:rPr>
          <w:lang w:val="es-ES"/>
        </w:rPr>
        <w:t>literatura, testimonio y responsabilidad;</w:t>
      </w:r>
    </w:p>
    <w:p w14:paraId="4ED1ED0B" w14:textId="77777777" w:rsidR="00BA7636" w:rsidRPr="000A51B1" w:rsidRDefault="00442FAA">
      <w:pPr>
        <w:pStyle w:val="Opstilling-punkttegn"/>
        <w:spacing w:after="40"/>
        <w:ind w:left="454" w:hanging="142"/>
        <w:rPr>
          <w:lang w:val="es-ES"/>
        </w:rPr>
      </w:pPr>
      <w:r>
        <w:rPr>
          <w:lang w:val="es-ES"/>
        </w:rPr>
        <w:t>personajes moralmente ambiguos y crisis de las categorías de bien y mal;</w:t>
      </w:r>
    </w:p>
    <w:p w14:paraId="667F9F94" w14:textId="77777777" w:rsidR="00BA7636" w:rsidRDefault="00442FAA">
      <w:pPr>
        <w:pStyle w:val="Opstilling-punkttegn"/>
        <w:spacing w:after="40"/>
        <w:ind w:left="454" w:hanging="142"/>
        <w:rPr>
          <w:lang w:val="pt-PT"/>
        </w:rPr>
      </w:pPr>
      <w:r>
        <w:rPr>
          <w:lang w:val="es-ES"/>
        </w:rPr>
        <w:t>formas contemporáneas de resistencia al mal.</w:t>
      </w:r>
    </w:p>
    <w:p w14:paraId="4919CFC6" w14:textId="77777777" w:rsidR="00BA7636" w:rsidRDefault="00BA7636">
      <w:pPr>
        <w:spacing w:after="40"/>
        <w:ind w:left="454"/>
        <w:rPr>
          <w:lang w:val="pt-PT"/>
        </w:rPr>
      </w:pPr>
    </w:p>
    <w:p w14:paraId="7E44C50E" w14:textId="77777777" w:rsidR="00BA7636" w:rsidRPr="000A51B1" w:rsidRDefault="00442FAA">
      <w:pPr>
        <w:spacing w:after="120"/>
        <w:ind w:firstLine="720"/>
        <w:jc w:val="both"/>
        <w:rPr>
          <w:lang w:val="es-ES"/>
        </w:rPr>
      </w:pPr>
      <w:r>
        <w:rPr>
          <w:lang w:val="es-ES"/>
        </w:rPr>
        <w:t xml:space="preserve">El dossier acogerá estudios centrados en una única obra o autor, así como enfoques comparatistas y transdisciplinares. Se valorarán igualmente las propuestas que pongan en </w:t>
      </w:r>
      <w:r>
        <w:rPr>
          <w:lang w:val="es-ES"/>
        </w:rPr>
        <w:lastRenderedPageBreak/>
        <w:t>diálogo la literatura con la filosofía y con el pensamiento de autores que, por distintas vías, han problematizado el mal, la violencia, la responsabilidad, la culpa y la condición humana.</w:t>
      </w:r>
    </w:p>
    <w:p w14:paraId="2F489A08" w14:textId="2EC7E779" w:rsidR="00BA7636" w:rsidRPr="000A51B1" w:rsidRDefault="00442FAA">
      <w:pPr>
        <w:spacing w:after="120"/>
        <w:ind w:firstLine="397"/>
        <w:jc w:val="both"/>
        <w:rPr>
          <w:lang w:val="es-ES"/>
        </w:rPr>
      </w:pPr>
      <w:r>
        <w:rPr>
          <w:lang w:val="es-ES"/>
        </w:rPr>
        <w:t xml:space="preserve">Sin pretender establecer un </w:t>
      </w:r>
      <w:r>
        <w:rPr>
          <w:i/>
          <w:lang w:val="es-ES"/>
        </w:rPr>
        <w:t>corpus</w:t>
      </w:r>
      <w:r>
        <w:rPr>
          <w:lang w:val="es-ES"/>
        </w:rPr>
        <w:t xml:space="preserve"> cerrado, podrán estudiarse obras procedentes de las diferentes literaturas de expresión románica, en distintos periodos y contextos culturales, con el fin de favorecer una reflexión plural sobre las formas estéticas, éticas y políticas a través de las cuales la literatura piensa el mal e interpela nuestro presente. Se acogerán igualmente enfoques comparatistas que pongan estas literaturas en diálogo entre sí o con otras tradiciones literarias y culturales —</w:t>
      </w:r>
      <w:r>
        <w:rPr>
          <w:lang w:val="es-ES"/>
        </w:rPr>
        <w:t>a título meramente ilustrativo, en aproximaciones entre autores como Camus y Saramago, Primo Levi y Jorge Semprún, o Saramago y Kafka</w:t>
      </w:r>
      <w:r>
        <w:rPr>
          <w:lang w:val="es-ES"/>
        </w:rPr>
        <w:t xml:space="preserve">—, siempre que el </w:t>
      </w:r>
      <w:r>
        <w:rPr>
          <w:i/>
          <w:lang w:val="es-ES"/>
        </w:rPr>
        <w:t>corpus</w:t>
      </w:r>
      <w:r>
        <w:rPr>
          <w:lang w:val="es-ES"/>
        </w:rPr>
        <w:t xml:space="preserve"> románico constituya un elemento central del análisis.</w:t>
      </w:r>
    </w:p>
    <w:p w14:paraId="0F49E6C6" w14:textId="77777777" w:rsidR="00BA7636" w:rsidRPr="000A51B1" w:rsidRDefault="00442FAA">
      <w:pPr>
        <w:spacing w:before="200"/>
        <w:rPr>
          <w:lang w:val="es-ES"/>
        </w:rPr>
      </w:pPr>
      <w:r>
        <w:rPr>
          <w:b/>
          <w:lang w:val="es-ES"/>
        </w:rPr>
        <w:t>Envío</w:t>
      </w:r>
    </w:p>
    <w:p w14:paraId="2126E072" w14:textId="77777777" w:rsidR="00BA7636" w:rsidRPr="000A51B1" w:rsidRDefault="00442FAA">
      <w:pPr>
        <w:spacing w:after="80"/>
        <w:rPr>
          <w:lang w:val="es-ES"/>
        </w:rPr>
      </w:pPr>
      <w:r>
        <w:rPr>
          <w:lang w:val="es-ES"/>
        </w:rPr>
        <w:t xml:space="preserve">Los artículos deberán ser inéditos y respetar las normas editoriales de </w:t>
      </w:r>
      <w:proofErr w:type="spellStart"/>
      <w:r>
        <w:rPr>
          <w:i/>
          <w:lang w:val="es-ES"/>
        </w:rPr>
        <w:t>Revue</w:t>
      </w:r>
      <w:proofErr w:type="spellEnd"/>
      <w:r>
        <w:rPr>
          <w:i/>
          <w:lang w:val="es-ES"/>
        </w:rPr>
        <w:t xml:space="preserve"> Romane</w:t>
      </w:r>
      <w:r>
        <w:rPr>
          <w:lang w:val="es-ES"/>
        </w:rPr>
        <w:t>. Todos los artículos se someterán a revisión por pares de acuerdo con los procedimientos editoriales de la revista.</w:t>
      </w:r>
    </w:p>
    <w:p w14:paraId="6B7D36D3" w14:textId="609B8E55" w:rsidR="00BA7636" w:rsidRPr="000A51B1" w:rsidRDefault="00442FAA">
      <w:pPr>
        <w:spacing w:after="80"/>
        <w:rPr>
          <w:highlight w:val="yellow"/>
          <w:lang w:val="es-ES"/>
        </w:rPr>
      </w:pPr>
      <w:r>
        <w:rPr>
          <w:b/>
          <w:lang w:val="es-ES"/>
        </w:rPr>
        <w:t xml:space="preserve">Plazo de envío: </w:t>
      </w:r>
      <w:r w:rsidR="000A51B1" w:rsidRPr="000A51B1">
        <w:rPr>
          <w:bCs/>
          <w:lang w:val="es-ES"/>
        </w:rPr>
        <w:t>entre el 1 de febrero y el 15 de abril de 2027</w:t>
      </w:r>
      <w:r w:rsidR="000A51B1">
        <w:rPr>
          <w:bCs/>
          <w:lang w:val="es-ES"/>
        </w:rPr>
        <w:t>.</w:t>
      </w:r>
    </w:p>
    <w:p w14:paraId="3DAD2C72" w14:textId="59E1C3B5" w:rsidR="00BA7636" w:rsidRPr="000A51B1" w:rsidRDefault="00442FAA">
      <w:pPr>
        <w:spacing w:after="80"/>
        <w:rPr>
          <w:bCs/>
          <w:lang w:val="es-ES"/>
        </w:rPr>
      </w:pPr>
      <w:r>
        <w:rPr>
          <w:b/>
          <w:lang w:val="es-ES"/>
        </w:rPr>
        <w:t xml:space="preserve">Publicación prevista: </w:t>
      </w:r>
      <w:r w:rsidR="000A51B1">
        <w:rPr>
          <w:bCs/>
          <w:lang w:val="es-ES"/>
        </w:rPr>
        <w:t>Comienzos de</w:t>
      </w:r>
      <w:r>
        <w:rPr>
          <w:bCs/>
          <w:lang w:val="es-ES"/>
        </w:rPr>
        <w:t xml:space="preserve"> 2028.</w:t>
      </w:r>
    </w:p>
    <w:p w14:paraId="378EEB8E" w14:textId="051B7EF6" w:rsidR="00BA7636" w:rsidRPr="000A51B1" w:rsidRDefault="00442FAA">
      <w:pPr>
        <w:spacing w:after="80"/>
        <w:rPr>
          <w:lang w:val="es-ES"/>
        </w:rPr>
      </w:pPr>
      <w:r>
        <w:rPr>
          <w:b/>
          <w:lang w:val="es-ES"/>
        </w:rPr>
        <w:t xml:space="preserve">Extensión de los artículos: </w:t>
      </w:r>
      <w:r>
        <w:rPr>
          <w:bCs/>
          <w:lang w:val="es-ES"/>
        </w:rPr>
        <w:t xml:space="preserve">de acuerdo con las normas editoriales de </w:t>
      </w:r>
      <w:proofErr w:type="spellStart"/>
      <w:r>
        <w:rPr>
          <w:bCs/>
          <w:i/>
          <w:lang w:val="es-ES"/>
        </w:rPr>
        <w:t>Revue</w:t>
      </w:r>
      <w:proofErr w:type="spellEnd"/>
      <w:r>
        <w:rPr>
          <w:bCs/>
          <w:i/>
          <w:lang w:val="es-ES"/>
        </w:rPr>
        <w:t xml:space="preserve"> Romane</w:t>
      </w:r>
      <w:r w:rsidR="000A51B1">
        <w:rPr>
          <w:bCs/>
          <w:lang w:val="es-ES"/>
        </w:rPr>
        <w:t xml:space="preserve">, ver: </w:t>
      </w:r>
      <w:hyperlink r:id="rId8" w:history="1">
        <w:r w:rsidR="000A51B1" w:rsidRPr="004C3A40">
          <w:rPr>
            <w:rStyle w:val="Hyperlink"/>
            <w:bCs/>
            <w:lang w:val="es-ES"/>
          </w:rPr>
          <w:t>https://benjamins.com/catalog/rro/guidelines</w:t>
        </w:r>
      </w:hyperlink>
      <w:r w:rsidR="000A51B1">
        <w:rPr>
          <w:bCs/>
          <w:lang w:val="es-ES"/>
        </w:rPr>
        <w:t xml:space="preserve"> </w:t>
      </w:r>
    </w:p>
    <w:p w14:paraId="00EF6DC6" w14:textId="0AE251E7" w:rsidR="00BA7636" w:rsidRPr="000A51B1" w:rsidRDefault="00442FAA">
      <w:pPr>
        <w:spacing w:after="80"/>
        <w:rPr>
          <w:lang w:val="es-ES"/>
        </w:rPr>
      </w:pPr>
      <w:r>
        <w:rPr>
          <w:b/>
          <w:lang w:val="es-ES"/>
        </w:rPr>
        <w:t xml:space="preserve">Idiomas aceptados: </w:t>
      </w:r>
      <w:r>
        <w:rPr>
          <w:bCs/>
          <w:lang w:val="es-ES"/>
        </w:rPr>
        <w:t>lenguas románicas e inglés.</w:t>
      </w:r>
    </w:p>
    <w:p w14:paraId="7C52E778" w14:textId="7092F067" w:rsidR="00BA7636" w:rsidRPr="000A51B1" w:rsidRDefault="00442FAA">
      <w:pPr>
        <w:spacing w:after="80"/>
        <w:rPr>
          <w:bCs/>
          <w:lang w:val="es-ES"/>
        </w:rPr>
      </w:pPr>
      <w:r>
        <w:rPr>
          <w:b/>
          <w:lang w:val="es-ES"/>
        </w:rPr>
        <w:t xml:space="preserve">Envío de originales: </w:t>
      </w:r>
      <w:r>
        <w:rPr>
          <w:bCs/>
          <w:lang w:val="es-ES"/>
        </w:rPr>
        <w:t xml:space="preserve">los artículos deberán subirse, desde el principio, a la plataforma Editorial Manager de </w:t>
      </w:r>
      <w:proofErr w:type="spellStart"/>
      <w:r>
        <w:rPr>
          <w:bCs/>
          <w:i/>
          <w:lang w:val="es-ES"/>
        </w:rPr>
        <w:t>Revue</w:t>
      </w:r>
      <w:proofErr w:type="spellEnd"/>
      <w:r>
        <w:rPr>
          <w:bCs/>
          <w:i/>
          <w:lang w:val="es-ES"/>
        </w:rPr>
        <w:t xml:space="preserve"> Romane</w:t>
      </w:r>
      <w:r>
        <w:rPr>
          <w:bCs/>
          <w:lang w:val="es-ES"/>
        </w:rPr>
        <w:t xml:space="preserve">: </w:t>
      </w:r>
      <w:hyperlink r:id="rId9">
        <w:r>
          <w:rPr>
            <w:bCs/>
            <w:color w:val="0563C1"/>
            <w:u w:val="single"/>
            <w:lang w:val="es-ES"/>
          </w:rPr>
          <w:t>https://www.editorialmanager.com/rro/</w:t>
        </w:r>
      </w:hyperlink>
      <w:r>
        <w:rPr>
          <w:bCs/>
          <w:lang w:val="es-ES"/>
        </w:rPr>
        <w:t>.</w:t>
      </w:r>
      <w:r w:rsidR="000A51B1">
        <w:rPr>
          <w:bCs/>
          <w:lang w:val="es-ES"/>
        </w:rPr>
        <w:t xml:space="preserve"> Una vez dentro del sistema, elegir: Special </w:t>
      </w:r>
      <w:proofErr w:type="spellStart"/>
      <w:r w:rsidR="000A51B1">
        <w:rPr>
          <w:bCs/>
          <w:lang w:val="es-ES"/>
        </w:rPr>
        <w:t>issue</w:t>
      </w:r>
      <w:proofErr w:type="spellEnd"/>
      <w:r w:rsidR="000A51B1">
        <w:rPr>
          <w:bCs/>
          <w:lang w:val="es-ES"/>
        </w:rPr>
        <w:t xml:space="preserve">: </w:t>
      </w:r>
      <w:proofErr w:type="spellStart"/>
      <w:r w:rsidR="000A51B1" w:rsidRPr="000A51B1">
        <w:rPr>
          <w:iCs/>
          <w:lang w:val="es-ES"/>
        </w:rPr>
        <w:t>Writing</w:t>
      </w:r>
      <w:proofErr w:type="spellEnd"/>
      <w:r w:rsidR="000A51B1" w:rsidRPr="000A51B1">
        <w:rPr>
          <w:iCs/>
          <w:lang w:val="es-ES"/>
        </w:rPr>
        <w:t xml:space="preserve"> Evil in Romance </w:t>
      </w:r>
      <w:proofErr w:type="spellStart"/>
      <w:r w:rsidR="000A51B1" w:rsidRPr="000A51B1">
        <w:rPr>
          <w:iCs/>
          <w:lang w:val="es-ES"/>
        </w:rPr>
        <w:t>Literatures</w:t>
      </w:r>
      <w:proofErr w:type="spellEnd"/>
    </w:p>
    <w:p w14:paraId="1386DCAF" w14:textId="77777777" w:rsidR="00BA7636" w:rsidRPr="000A51B1" w:rsidRDefault="00442FAA">
      <w:pPr>
        <w:spacing w:after="80"/>
        <w:rPr>
          <w:bCs/>
          <w:lang w:val="es-ES"/>
        </w:rPr>
      </w:pPr>
      <w:r>
        <w:rPr>
          <w:bCs/>
          <w:lang w:val="es-ES"/>
        </w:rPr>
        <w:t>El envío y el proceso de revisión por pares se desarrollarán íntegramente en esta plataforma, con el fin de garantizar el cumplimiento de los procedimientos editoriales de la revista.</w:t>
      </w:r>
    </w:p>
    <w:p w14:paraId="37CCEEC8" w14:textId="77777777" w:rsidR="00BA7636" w:rsidRPr="000A51B1" w:rsidRDefault="00BA7636">
      <w:pPr>
        <w:spacing w:before="200"/>
        <w:rPr>
          <w:b/>
          <w:sz w:val="28"/>
          <w:lang w:val="es-ES"/>
        </w:rPr>
      </w:pPr>
    </w:p>
    <w:p w14:paraId="4BF133E4" w14:textId="77777777" w:rsidR="00BA7636" w:rsidRDefault="00442FAA">
      <w:pPr>
        <w:spacing w:before="200"/>
        <w:rPr>
          <w:lang w:val="pt-PT"/>
        </w:rPr>
      </w:pPr>
      <w:r w:rsidRPr="000A51B1">
        <w:rPr>
          <w:b/>
          <w:lang w:val="pt-BR"/>
        </w:rPr>
        <w:t>Editores del dossier</w:t>
      </w:r>
    </w:p>
    <w:p w14:paraId="7F60855F" w14:textId="77777777" w:rsidR="00BA7636" w:rsidRDefault="00442FAA">
      <w:pPr>
        <w:spacing w:after="120"/>
        <w:rPr>
          <w:lang w:val="pt-PT"/>
        </w:rPr>
      </w:pPr>
      <w:r w:rsidRPr="000A51B1">
        <w:rPr>
          <w:b/>
          <w:lang w:val="pt-BR"/>
        </w:rPr>
        <w:t>Cândido Oliveira Martins</w:t>
      </w:r>
      <w:r w:rsidRPr="000A51B1">
        <w:rPr>
          <w:lang w:val="pt-BR"/>
        </w:rPr>
        <w:br/>
      </w:r>
      <w:r w:rsidRPr="000A51B1">
        <w:rPr>
          <w:lang w:val="pt-BR"/>
        </w:rPr>
        <w:t>[Universidade Católica Portuguesa – CEFH]</w:t>
      </w:r>
    </w:p>
    <w:p w14:paraId="34E97BA8" w14:textId="77777777" w:rsidR="00BA7636" w:rsidRDefault="00BA7636">
      <w:pPr>
        <w:spacing w:after="120"/>
        <w:rPr>
          <w:b/>
          <w:lang w:val="pt-PT"/>
        </w:rPr>
      </w:pPr>
    </w:p>
    <w:p w14:paraId="7C39B677" w14:textId="77777777" w:rsidR="00BA7636" w:rsidRDefault="00442FAA">
      <w:pPr>
        <w:spacing w:after="120"/>
        <w:rPr>
          <w:lang w:val="pt-PT"/>
        </w:rPr>
      </w:pPr>
      <w:r w:rsidRPr="000A51B1">
        <w:rPr>
          <w:b/>
          <w:lang w:val="pt-BR"/>
        </w:rPr>
        <w:t>Carlos Nogueira</w:t>
      </w:r>
      <w:r w:rsidRPr="000A51B1">
        <w:rPr>
          <w:lang w:val="pt-BR"/>
        </w:rPr>
        <w:br/>
        <w:t xml:space="preserve">[CEL, </w:t>
      </w:r>
      <w:r>
        <w:rPr>
          <w:lang w:val="pt-PT"/>
        </w:rPr>
        <w:t xml:space="preserve">Cátedra José </w:t>
      </w:r>
      <w:r w:rsidRPr="000A51B1">
        <w:rPr>
          <w:lang w:val="pt-BR"/>
        </w:rPr>
        <w:t>Saramago, Universidade de Trás-os-Montes e Alto Douro / Universidade da Beira Interior</w:t>
      </w:r>
      <w:r>
        <w:rPr>
          <w:lang w:val="pt-PT"/>
        </w:rPr>
        <w:t>, Portugal</w:t>
      </w:r>
      <w:r w:rsidRPr="000A51B1">
        <w:rPr>
          <w:lang w:val="pt-BR"/>
        </w:rPr>
        <w:t>]</w:t>
      </w:r>
    </w:p>
    <w:sectPr w:rsidR="00BA7636">
      <w:footerReference w:type="default" r:id="rId10"/>
      <w:pgSz w:w="12240" w:h="15840"/>
      <w:pgMar w:top="1361" w:right="1474" w:bottom="1361" w:left="147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45E4C5" w14:textId="77777777" w:rsidR="00442FAA" w:rsidRDefault="00442FAA">
      <w:pPr>
        <w:spacing w:line="240" w:lineRule="auto"/>
      </w:pPr>
      <w:r>
        <w:separator/>
      </w:r>
    </w:p>
  </w:endnote>
  <w:endnote w:type="continuationSeparator" w:id="0">
    <w:p w14:paraId="7FC880BE" w14:textId="77777777" w:rsidR="00442FAA" w:rsidRDefault="00442F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default"/>
    <w:sig w:usb0="00000000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0BA0CF" w14:textId="77777777" w:rsidR="00BA7636" w:rsidRDefault="00442FAA">
    <w:pPr>
      <w:pStyle w:val="Sidefod"/>
      <w:jc w:val="center"/>
    </w:pPr>
    <w:r>
      <w:rPr>
        <w:sz w:val="18"/>
      </w:rPr>
      <w:fldChar w:fldCharType="begin"/>
    </w:r>
    <w:r>
      <w:rPr>
        <w:sz w:val="18"/>
      </w:rPr>
      <w:instrText xml:space="preserve"> PAGE </w:instrText>
    </w:r>
    <w:r>
      <w:rPr>
        <w:sz w:val="18"/>
      </w:rPr>
      <w:fldChar w:fldCharType="separate"/>
    </w:r>
    <w:r>
      <w:rPr>
        <w:sz w:val="18"/>
      </w:rPr>
      <w:t>1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80696B" w14:textId="77777777" w:rsidR="00442FAA" w:rsidRDefault="00442FAA">
      <w:pPr>
        <w:spacing w:after="0"/>
      </w:pPr>
      <w:r>
        <w:separator/>
      </w:r>
    </w:p>
  </w:footnote>
  <w:footnote w:type="continuationSeparator" w:id="0">
    <w:p w14:paraId="06CBEB54" w14:textId="77777777" w:rsidR="00442FAA" w:rsidRDefault="00442FA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E"/>
    <w:multiLevelType w:val="singleLevel"/>
    <w:tmpl w:val="FFFFFF7E"/>
    <w:lvl w:ilvl="0">
      <w:start w:val="1"/>
      <w:numFmt w:val="decimal"/>
      <w:pStyle w:val="Opstilling-talellerbogst3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 w15:restartNumberingAfterBreak="0">
    <w:nsid w:val="FFFFFF7F"/>
    <w:multiLevelType w:val="singleLevel"/>
    <w:tmpl w:val="FFFFFF7F"/>
    <w:lvl w:ilvl="0">
      <w:start w:val="1"/>
      <w:numFmt w:val="decimal"/>
      <w:pStyle w:val="Opstilling-talellerbogst2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 w15:restartNumberingAfterBreak="0">
    <w:nsid w:val="FFFFFF82"/>
    <w:multiLevelType w:val="singleLevel"/>
    <w:tmpl w:val="FFFFFF82"/>
    <w:lvl w:ilvl="0">
      <w:start w:val="1"/>
      <w:numFmt w:val="bullet"/>
      <w:pStyle w:val="Opstilling-punkttegn3"/>
      <w:lvlText w:val=""/>
      <w:lvlJc w:val="left"/>
      <w:pPr>
        <w:tabs>
          <w:tab w:val="left" w:pos="1080"/>
        </w:tabs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FFFFFF83"/>
    <w:lvl w:ilvl="0">
      <w:start w:val="1"/>
      <w:numFmt w:val="bullet"/>
      <w:pStyle w:val="Opstilling-punkttegn2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FFFFFF88"/>
    <w:lvl w:ilvl="0">
      <w:start w:val="1"/>
      <w:numFmt w:val="decimal"/>
      <w:pStyle w:val="Opstilling-talellerbogst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FFFFFF89"/>
    <w:lvl w:ilvl="0">
      <w:start w:val="1"/>
      <w:numFmt w:val="bullet"/>
      <w:pStyle w:val="Opstilling-punkttegn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hint="default"/>
      </w:rPr>
    </w:lvl>
  </w:abstractNum>
  <w:num w:numId="1" w16cid:durableId="983318134">
    <w:abstractNumId w:val="5"/>
  </w:num>
  <w:num w:numId="2" w16cid:durableId="168837625">
    <w:abstractNumId w:val="2"/>
  </w:num>
  <w:num w:numId="3" w16cid:durableId="671564749">
    <w:abstractNumId w:val="0"/>
  </w:num>
  <w:num w:numId="4" w16cid:durableId="1589466652">
    <w:abstractNumId w:val="1"/>
  </w:num>
  <w:num w:numId="5" w16cid:durableId="1672096714">
    <w:abstractNumId w:val="4"/>
  </w:num>
  <w:num w:numId="6" w16cid:durableId="20730547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68AC"/>
    <w:rsid w:val="0003290C"/>
    <w:rsid w:val="00034616"/>
    <w:rsid w:val="0006063C"/>
    <w:rsid w:val="000A51B1"/>
    <w:rsid w:val="0015074B"/>
    <w:rsid w:val="0029639D"/>
    <w:rsid w:val="003127BC"/>
    <w:rsid w:val="00326F90"/>
    <w:rsid w:val="00442FAA"/>
    <w:rsid w:val="00531D7C"/>
    <w:rsid w:val="00651BCC"/>
    <w:rsid w:val="00657D7D"/>
    <w:rsid w:val="006C6795"/>
    <w:rsid w:val="00AA1D8D"/>
    <w:rsid w:val="00B47730"/>
    <w:rsid w:val="00BA7636"/>
    <w:rsid w:val="00CB0664"/>
    <w:rsid w:val="00EA3046"/>
    <w:rsid w:val="00FC693F"/>
    <w:rsid w:val="029D0B7C"/>
    <w:rsid w:val="08BD11E5"/>
    <w:rsid w:val="1E921FE8"/>
    <w:rsid w:val="2482436D"/>
    <w:rsid w:val="26470EC3"/>
    <w:rsid w:val="276F072E"/>
    <w:rsid w:val="64381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8AC48E"/>
  <w14:defaultImageDpi w14:val="300"/>
  <w15:docId w15:val="{3D5B5889-D18F-44E5-940F-77B140B82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da-DK" w:eastAsia="da-D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unhideWhenUsed="1" w:qFormat="1"/>
    <w:lsdException w:name="toa heading" w:semiHidden="1" w:unhideWhenUsed="1"/>
    <w:lsdException w:name="List" w:unhideWhenUsed="1" w:qFormat="1"/>
    <w:lsdException w:name="List Bullet" w:unhideWhenUsed="1" w:qFormat="1"/>
    <w:lsdException w:name="List Number" w:unhideWhenUsed="1" w:qFormat="1"/>
    <w:lsdException w:name="List 2" w:unhideWhenUsed="1" w:qFormat="1"/>
    <w:lsdException w:name="List 3" w:unhideWhenUsed="1" w:qFormat="1"/>
    <w:lsdException w:name="List 4" w:semiHidden="1" w:unhideWhenUsed="1"/>
    <w:lsdException w:name="List 5" w:semiHidden="1" w:unhideWhenUsed="1"/>
    <w:lsdException w:name="List Bullet 2" w:unhideWhenUsed="1" w:qFormat="1"/>
    <w:lsdException w:name="List Bullet 3" w:unhideWhenUsed="1" w:qFormat="1"/>
    <w:lsdException w:name="List Bullet 4" w:semiHidden="1" w:unhideWhenUsed="1"/>
    <w:lsdException w:name="List Bullet 5" w:semiHidden="1" w:unhideWhenUsed="1"/>
    <w:lsdException w:name="List Number 2" w:unhideWhenUsed="1" w:qFormat="1"/>
    <w:lsdException w:name="List Number 3" w:unhideWhenUsed="1" w:qFormat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unhideWhenUsed="1" w:qFormat="1"/>
    <w:lsdException w:name="Body Text Indent" w:semiHidden="1" w:unhideWhenUsed="1"/>
    <w:lsdException w:name="List Continue" w:unhideWhenUsed="1" w:qFormat="1"/>
    <w:lsdException w:name="List Continue 2" w:unhideWhenUsed="1" w:qFormat="1"/>
    <w:lsdException w:name="List Continue 3" w:unhideWhenUsed="1" w:qFormat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nhideWhenUsed="1" w:qFormat="1"/>
    <w:lsdException w:name="Body Text 3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 w:qFormat="1"/>
    <w:lsdException w:name="Light List" w:uiPriority="61" w:qFormat="1"/>
    <w:lsdException w:name="Light Grid" w:uiPriority="62" w:qFormat="1"/>
    <w:lsdException w:name="Medium Shading 1" w:uiPriority="63" w:qFormat="1"/>
    <w:lsdException w:name="Medium Shading 2" w:uiPriority="64"/>
    <w:lsdException w:name="Medium List 1" w:uiPriority="65" w:qFormat="1"/>
    <w:lsdException w:name="Medium List 2" w:uiPriority="66"/>
    <w:lsdException w:name="Medium Grid 1" w:uiPriority="67"/>
    <w:lsdException w:name="Medium Grid 2" w:uiPriority="68"/>
    <w:lsdException w:name="Medium Grid 3" w:uiPriority="69" w:qFormat="1"/>
    <w:lsdException w:name="Dark List" w:uiPriority="70" w:qFormat="1"/>
    <w:lsdException w:name="Colorful Shading" w:uiPriority="71" w:qFormat="1"/>
    <w:lsdException w:name="Colorful List" w:uiPriority="72"/>
    <w:lsdException w:name="Colorful Grid" w:uiPriority="73"/>
    <w:lsdException w:name="Light Shading Accent 1" w:uiPriority="60" w:qFormat="1"/>
    <w:lsdException w:name="Light List Accent 1" w:uiPriority="61"/>
    <w:lsdException w:name="Light Grid Accent 1" w:uiPriority="62" w:qFormat="1"/>
    <w:lsdException w:name="Medium Shading 1 Accent 1" w:uiPriority="63"/>
    <w:lsdException w:name="Medium Shading 2 Accent 1" w:uiPriority="64" w:qFormat="1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 w:qFormat="1"/>
    <w:lsdException w:name="Medium Grid 1 Accent 1" w:uiPriority="67"/>
    <w:lsdException w:name="Medium Grid 2 Accent 1" w:uiPriority="68"/>
    <w:lsdException w:name="Medium Grid 3 Accent 1" w:uiPriority="69" w:qFormat="1"/>
    <w:lsdException w:name="Dark List Accent 1" w:uiPriority="70" w:qFormat="1"/>
    <w:lsdException w:name="Colorful Shading Accent 1" w:uiPriority="71" w:qFormat="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 w:qFormat="1"/>
    <w:lsdException w:name="Light Grid Accent 2" w:uiPriority="62" w:qFormat="1"/>
    <w:lsdException w:name="Medium Shading 1 Accent 2" w:uiPriority="63" w:qFormat="1"/>
    <w:lsdException w:name="Medium Shading 2 Accent 2" w:uiPriority="64"/>
    <w:lsdException w:name="Medium List 1 Accent 2" w:uiPriority="65" w:qFormat="1"/>
    <w:lsdException w:name="Medium List 2 Accent 2" w:uiPriority="66" w:qFormat="1"/>
    <w:lsdException w:name="Medium Grid 1 Accent 2" w:uiPriority="67" w:qFormat="1"/>
    <w:lsdException w:name="Medium Grid 2 Accent 2" w:uiPriority="68" w:qFormat="1"/>
    <w:lsdException w:name="Medium Grid 3 Accent 2" w:uiPriority="69" w:qFormat="1"/>
    <w:lsdException w:name="Dark List Accent 2" w:uiPriority="70" w:qFormat="1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 w:qFormat="1"/>
    <w:lsdException w:name="Light List Accent 3" w:uiPriority="61" w:qFormat="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 w:qFormat="1"/>
    <w:lsdException w:name="Medium List 2 Accent 3" w:uiPriority="66" w:qFormat="1"/>
    <w:lsdException w:name="Medium Grid 1 Accent 3" w:uiPriority="67" w:qFormat="1"/>
    <w:lsdException w:name="Medium Grid 2 Accent 3" w:uiPriority="68" w:qFormat="1"/>
    <w:lsdException w:name="Medium Grid 3 Accent 3" w:uiPriority="69" w:qFormat="1"/>
    <w:lsdException w:name="Dark List Accent 3" w:uiPriority="70" w:qFormat="1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 w:qFormat="1"/>
    <w:lsdException w:name="Light List Accent 4" w:uiPriority="61" w:qFormat="1"/>
    <w:lsdException w:name="Light Grid Accent 4" w:uiPriority="62" w:qFormat="1"/>
    <w:lsdException w:name="Medium Shading 1 Accent 4" w:uiPriority="63" w:qFormat="1"/>
    <w:lsdException w:name="Medium Shading 2 Accent 4" w:uiPriority="64" w:qFormat="1"/>
    <w:lsdException w:name="Medium List 1 Accent 4" w:uiPriority="65" w:qFormat="1"/>
    <w:lsdException w:name="Medium List 2 Accent 4" w:uiPriority="66" w:qFormat="1"/>
    <w:lsdException w:name="Medium Grid 1 Accent 4" w:uiPriority="67"/>
    <w:lsdException w:name="Medium Grid 2 Accent 4" w:uiPriority="68" w:qFormat="1"/>
    <w:lsdException w:name="Medium Grid 3 Accent 4" w:uiPriority="69" w:qFormat="1"/>
    <w:lsdException w:name="Dark List Accent 4" w:uiPriority="70" w:qFormat="1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 w:qFormat="1"/>
    <w:lsdException w:name="Light List Accent 5" w:uiPriority="61" w:qFormat="1"/>
    <w:lsdException w:name="Light Grid Accent 5" w:uiPriority="62"/>
    <w:lsdException w:name="Medium Shading 1 Accent 5" w:uiPriority="63" w:qFormat="1"/>
    <w:lsdException w:name="Medium Shading 2 Accent 5" w:uiPriority="64" w:qFormat="1"/>
    <w:lsdException w:name="Medium List 1 Accent 5" w:uiPriority="65"/>
    <w:lsdException w:name="Medium List 2 Accent 5" w:uiPriority="66"/>
    <w:lsdException w:name="Medium Grid 1 Accent 5" w:uiPriority="67" w:qFormat="1"/>
    <w:lsdException w:name="Medium Grid 2 Accent 5" w:uiPriority="68" w:qFormat="1"/>
    <w:lsdException w:name="Medium Grid 3 Accent 5" w:uiPriority="69" w:qFormat="1"/>
    <w:lsdException w:name="Dark List Accent 5" w:uiPriority="70" w:qFormat="1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 w:qFormat="1"/>
    <w:lsdException w:name="Light List Accent 6" w:uiPriority="61"/>
    <w:lsdException w:name="Light Grid Accent 6" w:uiPriority="62" w:qFormat="1"/>
    <w:lsdException w:name="Medium Shading 1 Accent 6" w:uiPriority="63"/>
    <w:lsdException w:name="Medium Shading 2 Accent 6" w:uiPriority="64"/>
    <w:lsdException w:name="Medium List 1 Accent 6" w:uiPriority="65" w:qFormat="1"/>
    <w:lsdException w:name="Medium List 2 Accent 6" w:uiPriority="66" w:qFormat="1"/>
    <w:lsdException w:name="Medium Grid 1 Accent 6" w:uiPriority="67" w:qFormat="1"/>
    <w:lsdException w:name="Medium Grid 2 Accent 6" w:uiPriority="68" w:qFormat="1"/>
    <w:lsdException w:name="Medium Grid 3 Accent 6" w:uiPriority="69" w:qFormat="1"/>
    <w:lsdException w:name="Dark List Accent 6" w:uiPriority="70" w:qFormat="1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rFonts w:ascii="Times New Roman" w:eastAsia="Times New Roman" w:hAnsi="Times New Roman"/>
      <w:sz w:val="24"/>
      <w:szCs w:val="22"/>
      <w:lang w:val="en-US" w:eastAsia="en-US"/>
    </w:rPr>
  </w:style>
  <w:style w:type="paragraph" w:styleId="Overskrift1">
    <w:name w:val="heading 1"/>
    <w:basedOn w:val="Normal"/>
    <w:next w:val="Normal"/>
    <w:link w:val="Overskrift1Tegn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4061" w:themeColor="accent1" w:themeShade="80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krifttypeiafsnit">
    <w:name w:val="Default Paragraph Font"/>
    <w:uiPriority w:val="1"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Fremhv">
    <w:name w:val="Emphasis"/>
    <w:basedOn w:val="Standardskrifttypeiafsnit"/>
    <w:uiPriority w:val="20"/>
    <w:qFormat/>
    <w:rPr>
      <w:i/>
      <w:iCs/>
    </w:rPr>
  </w:style>
  <w:style w:type="character" w:styleId="Strk">
    <w:name w:val="Strong"/>
    <w:basedOn w:val="Standardskrifttypeiafsnit"/>
    <w:uiPriority w:val="22"/>
    <w:qFormat/>
    <w:rPr>
      <w:b/>
      <w:bCs/>
    </w:rPr>
  </w:style>
  <w:style w:type="paragraph" w:styleId="Brdtekst3">
    <w:name w:val="Body Text 3"/>
    <w:basedOn w:val="Normal"/>
    <w:link w:val="Brdtekst3Tegn"/>
    <w:uiPriority w:val="99"/>
    <w:unhideWhenUsed/>
    <w:qFormat/>
    <w:pPr>
      <w:spacing w:after="120"/>
    </w:pPr>
    <w:rPr>
      <w:sz w:val="16"/>
      <w:szCs w:val="16"/>
    </w:rPr>
  </w:style>
  <w:style w:type="paragraph" w:styleId="Brdtekst2">
    <w:name w:val="Body Text 2"/>
    <w:basedOn w:val="Normal"/>
    <w:link w:val="Brdtekst2Tegn"/>
    <w:uiPriority w:val="99"/>
    <w:unhideWhenUsed/>
    <w:qFormat/>
    <w:pPr>
      <w:spacing w:after="120" w:line="480" w:lineRule="auto"/>
    </w:pPr>
  </w:style>
  <w:style w:type="paragraph" w:styleId="Brdtekst">
    <w:name w:val="Body Text"/>
    <w:basedOn w:val="Normal"/>
    <w:link w:val="BrdtekstTegn"/>
    <w:uiPriority w:val="99"/>
    <w:unhideWhenUsed/>
    <w:qFormat/>
    <w:pPr>
      <w:spacing w:after="120"/>
    </w:pPr>
  </w:style>
  <w:style w:type="paragraph" w:styleId="Billedtekst">
    <w:name w:val="caption"/>
    <w:basedOn w:val="Normal"/>
    <w:next w:val="Normal"/>
    <w:uiPriority w:val="35"/>
    <w:semiHidden/>
    <w:unhideWhenUsed/>
    <w:qFormat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Liste2">
    <w:name w:val="List 2"/>
    <w:basedOn w:val="Normal"/>
    <w:uiPriority w:val="99"/>
    <w:unhideWhenUsed/>
    <w:qFormat/>
    <w:pPr>
      <w:ind w:left="720" w:hanging="360"/>
      <w:contextualSpacing/>
    </w:pPr>
  </w:style>
  <w:style w:type="paragraph" w:styleId="Opstilling-forts3">
    <w:name w:val="List Continue 3"/>
    <w:basedOn w:val="Normal"/>
    <w:uiPriority w:val="99"/>
    <w:unhideWhenUsed/>
    <w:qFormat/>
    <w:pPr>
      <w:spacing w:after="120"/>
      <w:ind w:left="1080"/>
      <w:contextualSpacing/>
    </w:pPr>
  </w:style>
  <w:style w:type="paragraph" w:styleId="Opstilling-punkttegn">
    <w:name w:val="List Bullet"/>
    <w:basedOn w:val="Normal"/>
    <w:uiPriority w:val="99"/>
    <w:unhideWhenUsed/>
    <w:qFormat/>
    <w:pPr>
      <w:numPr>
        <w:numId w:val="1"/>
      </w:numPr>
      <w:contextualSpacing/>
    </w:pPr>
  </w:style>
  <w:style w:type="paragraph" w:styleId="Liste">
    <w:name w:val="List"/>
    <w:basedOn w:val="Normal"/>
    <w:uiPriority w:val="99"/>
    <w:unhideWhenUsed/>
    <w:qFormat/>
    <w:pPr>
      <w:ind w:left="360" w:hanging="360"/>
      <w:contextualSpacing/>
    </w:pPr>
  </w:style>
  <w:style w:type="paragraph" w:styleId="Opstilling-forts2">
    <w:name w:val="List Continue 2"/>
    <w:basedOn w:val="Normal"/>
    <w:uiPriority w:val="99"/>
    <w:unhideWhenUsed/>
    <w:qFormat/>
    <w:pPr>
      <w:spacing w:after="120"/>
      <w:ind w:left="720"/>
      <w:contextualSpacing/>
    </w:pPr>
  </w:style>
  <w:style w:type="paragraph" w:styleId="Opstilling-punkttegn3">
    <w:name w:val="List Bullet 3"/>
    <w:basedOn w:val="Normal"/>
    <w:uiPriority w:val="99"/>
    <w:unhideWhenUsed/>
    <w:qFormat/>
    <w:pPr>
      <w:numPr>
        <w:numId w:val="2"/>
      </w:numPr>
      <w:contextualSpacing/>
    </w:pPr>
  </w:style>
  <w:style w:type="paragraph" w:styleId="Opstilling-talellerbogst3">
    <w:name w:val="List Number 3"/>
    <w:basedOn w:val="Normal"/>
    <w:uiPriority w:val="99"/>
    <w:unhideWhenUsed/>
    <w:qFormat/>
    <w:pPr>
      <w:numPr>
        <w:numId w:val="3"/>
      </w:numPr>
      <w:contextualSpacing/>
    </w:pPr>
  </w:style>
  <w:style w:type="paragraph" w:styleId="Sidefod">
    <w:name w:val="footer"/>
    <w:basedOn w:val="Normal"/>
    <w:link w:val="SidefodTegn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Opstilling-talellerbogst2">
    <w:name w:val="List Number 2"/>
    <w:basedOn w:val="Normal"/>
    <w:uiPriority w:val="99"/>
    <w:unhideWhenUsed/>
    <w:qFormat/>
    <w:pPr>
      <w:numPr>
        <w:numId w:val="4"/>
      </w:numPr>
      <w:contextualSpacing/>
    </w:pPr>
  </w:style>
  <w:style w:type="paragraph" w:styleId="Sidehoved">
    <w:name w:val="header"/>
    <w:basedOn w:val="Normal"/>
    <w:link w:val="SidehovedTegn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Liste3">
    <w:name w:val="List 3"/>
    <w:basedOn w:val="Normal"/>
    <w:uiPriority w:val="99"/>
    <w:unhideWhenUsed/>
    <w:qFormat/>
    <w:pPr>
      <w:ind w:left="1080" w:hanging="360"/>
      <w:contextualSpacing/>
    </w:pPr>
  </w:style>
  <w:style w:type="paragraph" w:styleId="Opstilling-talellerbogst">
    <w:name w:val="List Number"/>
    <w:basedOn w:val="Normal"/>
    <w:uiPriority w:val="99"/>
    <w:unhideWhenUsed/>
    <w:qFormat/>
    <w:pPr>
      <w:numPr>
        <w:numId w:val="5"/>
      </w:numPr>
      <w:contextualSpacing/>
    </w:pPr>
  </w:style>
  <w:style w:type="paragraph" w:styleId="Opstilling-forts">
    <w:name w:val="List Continue"/>
    <w:basedOn w:val="Normal"/>
    <w:uiPriority w:val="99"/>
    <w:unhideWhenUsed/>
    <w:qFormat/>
    <w:pPr>
      <w:spacing w:after="120"/>
      <w:ind w:left="360"/>
      <w:contextualSpacing/>
    </w:pPr>
  </w:style>
  <w:style w:type="paragraph" w:styleId="Opstilling-punkttegn2">
    <w:name w:val="List Bullet 2"/>
    <w:basedOn w:val="Normal"/>
    <w:uiPriority w:val="99"/>
    <w:unhideWhenUsed/>
    <w:qFormat/>
    <w:pPr>
      <w:numPr>
        <w:numId w:val="6"/>
      </w:numPr>
      <w:contextualSpacing/>
    </w:pPr>
  </w:style>
  <w:style w:type="paragraph" w:styleId="Makrotekst">
    <w:name w:val="macro"/>
    <w:link w:val="MakrotekstTegn"/>
    <w:uiPriority w:val="99"/>
    <w:unhideWhenUsed/>
    <w:qFormat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/>
      <w:lang w:val="en-US" w:eastAsia="en-US"/>
    </w:rPr>
  </w:style>
  <w:style w:type="paragraph" w:styleId="Undertitel">
    <w:name w:val="Subtitle"/>
    <w:basedOn w:val="Normal"/>
    <w:next w:val="Normal"/>
    <w:link w:val="UndertitelTegn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paragraph" w:styleId="Titel">
    <w:name w:val="Title"/>
    <w:basedOn w:val="Normal"/>
    <w:next w:val="Normal"/>
    <w:link w:val="TitelTegn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17365D" w:themeColor="text2" w:themeShade="BF"/>
      <w:spacing w:val="5"/>
      <w:kern w:val="28"/>
      <w:sz w:val="34"/>
      <w:szCs w:val="52"/>
    </w:rPr>
  </w:style>
  <w:style w:type="table" w:styleId="Tabel-Gitter">
    <w:name w:val="Table Grid"/>
    <w:basedOn w:val="Tabel-Normal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idehovedTegn">
    <w:name w:val="Sidehoved Tegn"/>
    <w:basedOn w:val="Standardskrifttypeiafsnit"/>
    <w:link w:val="Sidehoved"/>
    <w:uiPriority w:val="99"/>
    <w:qFormat/>
  </w:style>
  <w:style w:type="character" w:customStyle="1" w:styleId="SidefodTegn">
    <w:name w:val="Sidefod Tegn"/>
    <w:basedOn w:val="Standardskrifttypeiafsnit"/>
    <w:link w:val="Sidefod"/>
    <w:uiPriority w:val="99"/>
    <w:qFormat/>
  </w:style>
  <w:style w:type="paragraph" w:styleId="Ingenafstand">
    <w:name w:val="No Spacing"/>
    <w:uiPriority w:val="1"/>
    <w:qFormat/>
    <w:rPr>
      <w:sz w:val="22"/>
      <w:szCs w:val="22"/>
      <w:lang w:val="en-US" w:eastAsia="en-US"/>
    </w:rPr>
  </w:style>
  <w:style w:type="character" w:customStyle="1" w:styleId="Overskrift1Tegn">
    <w:name w:val="Overskrift 1 Tegn"/>
    <w:basedOn w:val="Standardskrifttypeiafsnit"/>
    <w:link w:val="Overskrift1"/>
    <w:uiPriority w:val="9"/>
    <w:qFormat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9"/>
    <w:qFormat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qFormat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itelTegn">
    <w:name w:val="Titel Tegn"/>
    <w:basedOn w:val="Standardskrifttypeiafsnit"/>
    <w:link w:val="Titel"/>
    <w:uiPriority w:val="10"/>
    <w:qFormat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UndertitelTegn">
    <w:name w:val="Undertitel Tegn"/>
    <w:basedOn w:val="Standardskrifttypeiafsnit"/>
    <w:link w:val="Undertitel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afsnit">
    <w:name w:val="List Paragraph"/>
    <w:basedOn w:val="Normal"/>
    <w:uiPriority w:val="34"/>
    <w:qFormat/>
    <w:pPr>
      <w:ind w:left="720"/>
      <w:contextualSpacing/>
    </w:pPr>
  </w:style>
  <w:style w:type="character" w:customStyle="1" w:styleId="BrdtekstTegn">
    <w:name w:val="Brødtekst Tegn"/>
    <w:basedOn w:val="Standardskrifttypeiafsnit"/>
    <w:link w:val="Brdtekst"/>
    <w:uiPriority w:val="99"/>
  </w:style>
  <w:style w:type="character" w:customStyle="1" w:styleId="Brdtekst2Tegn">
    <w:name w:val="Brødtekst 2 Tegn"/>
    <w:basedOn w:val="Standardskrifttypeiafsnit"/>
    <w:link w:val="Brdtekst2"/>
    <w:uiPriority w:val="99"/>
  </w:style>
  <w:style w:type="character" w:customStyle="1" w:styleId="Brdtekst3Tegn">
    <w:name w:val="Brødtekst 3 Tegn"/>
    <w:basedOn w:val="Standardskrifttypeiafsnit"/>
    <w:link w:val="Brdtekst3"/>
    <w:uiPriority w:val="99"/>
    <w:qFormat/>
    <w:rPr>
      <w:sz w:val="16"/>
      <w:szCs w:val="16"/>
    </w:rPr>
  </w:style>
  <w:style w:type="character" w:customStyle="1" w:styleId="MakrotekstTegn">
    <w:name w:val="Makrotekst Tegn"/>
    <w:basedOn w:val="Standardskrifttypeiafsnit"/>
    <w:link w:val="Makrotekst"/>
    <w:uiPriority w:val="99"/>
    <w:rPr>
      <w:rFonts w:ascii="Courier" w:hAnsi="Courier"/>
      <w:sz w:val="20"/>
      <w:szCs w:val="20"/>
    </w:rPr>
  </w:style>
  <w:style w:type="paragraph" w:styleId="Citat">
    <w:name w:val="Quote"/>
    <w:basedOn w:val="Normal"/>
    <w:next w:val="Normal"/>
    <w:link w:val="CitatTegn"/>
    <w:uiPriority w:val="29"/>
    <w:qFormat/>
    <w:rPr>
      <w:i/>
      <w:iCs/>
      <w:color w:val="000000" w:themeColor="text1"/>
    </w:rPr>
  </w:style>
  <w:style w:type="character" w:customStyle="1" w:styleId="CitatTegn">
    <w:name w:val="Citat Tegn"/>
    <w:basedOn w:val="Standardskrifttypeiafsnit"/>
    <w:link w:val="Citat"/>
    <w:uiPriority w:val="29"/>
    <w:rPr>
      <w:i/>
      <w:iCs/>
      <w:color w:val="000000" w:themeColor="text1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qFormat/>
    <w:rPr>
      <w:rFonts w:asciiTheme="majorHAnsi" w:eastAsiaTheme="majorEastAsia" w:hAnsiTheme="majorHAnsi" w:cstheme="majorBidi"/>
      <w:color w:val="244061" w:themeColor="accent1" w:themeShade="80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qFormat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trktcitat">
    <w:name w:val="Intense Quote"/>
    <w:basedOn w:val="Normal"/>
    <w:next w:val="Normal"/>
    <w:link w:val="StrktcitatTegn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StrktcitatTegn">
    <w:name w:val="Stærkt citat Tegn"/>
    <w:basedOn w:val="Standardskrifttypeiafsnit"/>
    <w:link w:val="Strktcitat"/>
    <w:uiPriority w:val="30"/>
    <w:rPr>
      <w:b/>
      <w:bCs/>
      <w:i/>
      <w:iCs/>
      <w:color w:val="4F81BD" w:themeColor="accent1"/>
    </w:rPr>
  </w:style>
  <w:style w:type="character" w:customStyle="1" w:styleId="nfaseDiscreta1">
    <w:name w:val="Ênfase Discreta1"/>
    <w:basedOn w:val="Standardskrifttypeiafsnit"/>
    <w:uiPriority w:val="19"/>
    <w:qFormat/>
    <w:rPr>
      <w:i/>
      <w:iCs/>
      <w:color w:val="7F7F7F" w:themeColor="text1" w:themeTint="80"/>
    </w:rPr>
  </w:style>
  <w:style w:type="character" w:customStyle="1" w:styleId="nfaseIntensa1">
    <w:name w:val="Ênfase Intensa1"/>
    <w:basedOn w:val="Standardskrifttypeiafsnit"/>
    <w:uiPriority w:val="21"/>
    <w:qFormat/>
    <w:rPr>
      <w:b/>
      <w:bCs/>
      <w:i/>
      <w:iCs/>
      <w:color w:val="4F81BD" w:themeColor="accent1"/>
    </w:rPr>
  </w:style>
  <w:style w:type="character" w:customStyle="1" w:styleId="RefernciaDiscreta1">
    <w:name w:val="Referência Discreta1"/>
    <w:basedOn w:val="Standardskrifttypeiafsnit"/>
    <w:uiPriority w:val="31"/>
    <w:qFormat/>
    <w:rPr>
      <w:smallCaps/>
      <w:color w:val="C0504D" w:themeColor="accent2"/>
      <w:u w:val="single"/>
    </w:rPr>
  </w:style>
  <w:style w:type="character" w:customStyle="1" w:styleId="RefernciaIntensa1">
    <w:name w:val="Referência Intensa1"/>
    <w:basedOn w:val="Standardskrifttypeiafsnit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customStyle="1" w:styleId="TtulodoLivro1">
    <w:name w:val="Título do Livro1"/>
    <w:basedOn w:val="Standardskrifttypeiafsnit"/>
    <w:uiPriority w:val="33"/>
    <w:qFormat/>
    <w:rPr>
      <w:b/>
      <w:bCs/>
      <w:smallCaps/>
      <w:spacing w:val="5"/>
    </w:rPr>
  </w:style>
  <w:style w:type="paragraph" w:customStyle="1" w:styleId="Cabealhodondice1">
    <w:name w:val="Cabeçalho do Índice1"/>
    <w:basedOn w:val="Overskrift1"/>
    <w:next w:val="Normal"/>
    <w:uiPriority w:val="39"/>
    <w:semiHidden/>
    <w:unhideWhenUsed/>
    <w:qFormat/>
    <w:pPr>
      <w:outlineLvl w:val="9"/>
    </w:pPr>
  </w:style>
  <w:style w:type="table" w:styleId="Lysskygge">
    <w:name w:val="Light Shading"/>
    <w:basedOn w:val="Tabel-Normal"/>
    <w:uiPriority w:val="60"/>
    <w:qFormat/>
    <w:rPr>
      <w:color w:val="000000" w:themeColor="text1" w:themeShade="BF"/>
    </w:rPr>
    <w:tblPr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ysskygge-farve1">
    <w:name w:val="Light Shading Accent 1"/>
    <w:basedOn w:val="Tabel-Normal"/>
    <w:uiPriority w:val="60"/>
    <w:qFormat/>
    <w:rPr>
      <w:color w:val="365F91" w:themeColor="accent1" w:themeShade="BF"/>
    </w:rPr>
    <w:tblPr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ysskygge-fremhvningsfarve2">
    <w:name w:val="Light Shading Accent 2"/>
    <w:basedOn w:val="Tabel-Normal"/>
    <w:uiPriority w:val="60"/>
    <w:rPr>
      <w:color w:val="943634" w:themeColor="accent2" w:themeShade="BF"/>
    </w:rPr>
    <w:tblPr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ysskygge-fremhvningsfarve3">
    <w:name w:val="Light Shading Accent 3"/>
    <w:basedOn w:val="Tabel-Normal"/>
    <w:uiPriority w:val="60"/>
    <w:qFormat/>
    <w:rPr>
      <w:color w:val="76923C" w:themeColor="accent3" w:themeShade="BF"/>
    </w:rPr>
    <w:tblPr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ysskygge-fremhvningsfarve4">
    <w:name w:val="Light Shading Accent 4"/>
    <w:basedOn w:val="Tabel-Normal"/>
    <w:uiPriority w:val="60"/>
    <w:qFormat/>
    <w:rPr>
      <w:color w:val="5F497A" w:themeColor="accent4" w:themeShade="BF"/>
    </w:rPr>
    <w:tblPr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ysskygge-fremhvningsfarve5">
    <w:name w:val="Light Shading Accent 5"/>
    <w:basedOn w:val="Tabel-Normal"/>
    <w:uiPriority w:val="60"/>
    <w:qFormat/>
    <w:rPr>
      <w:color w:val="31849B" w:themeColor="accent5" w:themeShade="BF"/>
    </w:rPr>
    <w:tblPr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ysskygge-fremhvningsfarve6">
    <w:name w:val="Light Shading Accent 6"/>
    <w:basedOn w:val="Tabel-Normal"/>
    <w:uiPriority w:val="60"/>
    <w:qFormat/>
    <w:rPr>
      <w:color w:val="E36C0A" w:themeColor="accent6" w:themeShade="BF"/>
    </w:rPr>
    <w:tblPr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ysliste">
    <w:name w:val="Light List"/>
    <w:basedOn w:val="Tabel-Normal"/>
    <w:uiPriority w:val="61"/>
    <w:qFormat/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ysliste-farve1">
    <w:name w:val="Light List Accent 1"/>
    <w:basedOn w:val="Tabel-Normal"/>
    <w:uiPriority w:val="61"/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ysliste-fremhvningsfarve2">
    <w:name w:val="Light List Accent 2"/>
    <w:basedOn w:val="Tabel-Normal"/>
    <w:uiPriority w:val="61"/>
    <w:qFormat/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ysliste-fremhvningsfarve3">
    <w:name w:val="Light List Accent 3"/>
    <w:basedOn w:val="Tabel-Normal"/>
    <w:uiPriority w:val="61"/>
    <w:qFormat/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ysliste-fremhvningsfarve4">
    <w:name w:val="Light List Accent 4"/>
    <w:basedOn w:val="Tabel-Normal"/>
    <w:uiPriority w:val="61"/>
    <w:qFormat/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ysliste-fremhvningsfarve5">
    <w:name w:val="Light List Accent 5"/>
    <w:basedOn w:val="Tabel-Normal"/>
    <w:uiPriority w:val="61"/>
    <w:qFormat/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ysliste-fremhvningsfarve6">
    <w:name w:val="Light List Accent 6"/>
    <w:basedOn w:val="Tabel-Normal"/>
    <w:uiPriority w:val="61"/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ystgitter">
    <w:name w:val="Light Grid"/>
    <w:basedOn w:val="Tabel-Normal"/>
    <w:uiPriority w:val="62"/>
    <w:qFormat/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auto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auto"/>
        </w:tcBorders>
      </w:tcPr>
    </w:tblStylePr>
  </w:style>
  <w:style w:type="table" w:styleId="Lystgitter-farve1">
    <w:name w:val="Light Grid Accent 1"/>
    <w:basedOn w:val="Tabel-Normal"/>
    <w:uiPriority w:val="62"/>
    <w:qFormat/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auto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auto"/>
        </w:tcBorders>
      </w:tcPr>
    </w:tblStylePr>
  </w:style>
  <w:style w:type="table" w:styleId="Lystgitter-fremhvningsfarve2">
    <w:name w:val="Light Grid Accent 2"/>
    <w:basedOn w:val="Tabel-Normal"/>
    <w:uiPriority w:val="62"/>
    <w:qFormat/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auto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auto"/>
        </w:tcBorders>
      </w:tcPr>
    </w:tblStylePr>
  </w:style>
  <w:style w:type="table" w:styleId="Lystgitter-fremhvningsfarve3">
    <w:name w:val="Light Grid Accent 3"/>
    <w:basedOn w:val="Tabel-Normal"/>
    <w:uiPriority w:val="62"/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auto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auto"/>
        </w:tcBorders>
      </w:tcPr>
    </w:tblStylePr>
  </w:style>
  <w:style w:type="table" w:styleId="Lystgitter-fremhvningsfarve4">
    <w:name w:val="Light Grid Accent 4"/>
    <w:basedOn w:val="Tabel-Normal"/>
    <w:uiPriority w:val="62"/>
    <w:qFormat/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auto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auto"/>
        </w:tcBorders>
      </w:tcPr>
    </w:tblStylePr>
  </w:style>
  <w:style w:type="table" w:styleId="Lystgitter-fremhvningsfarve5">
    <w:name w:val="Light Grid Accent 5"/>
    <w:basedOn w:val="Tabel-Normal"/>
    <w:uiPriority w:val="62"/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auto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auto"/>
        </w:tcBorders>
      </w:tcPr>
    </w:tblStylePr>
  </w:style>
  <w:style w:type="table" w:styleId="Lystgitter-fremhvningsfarve6">
    <w:name w:val="Light Grid Accent 6"/>
    <w:basedOn w:val="Tabel-Normal"/>
    <w:uiPriority w:val="62"/>
    <w:qFormat/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auto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auto"/>
        </w:tcBorders>
      </w:tcPr>
    </w:tblStylePr>
  </w:style>
  <w:style w:type="table" w:styleId="Mediumskygge1">
    <w:name w:val="Medium Shading 1"/>
    <w:basedOn w:val="Tabel-Normal"/>
    <w:uiPriority w:val="63"/>
    <w:qFormat/>
    <w:tblPr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arve1">
    <w:name w:val="Medium Shading 1 Accent 1"/>
    <w:basedOn w:val="Tabel-Normal"/>
    <w:uiPriority w:val="63"/>
    <w:tblPr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2">
    <w:name w:val="Medium Shading 1 Accent 2"/>
    <w:basedOn w:val="Tabel-Normal"/>
    <w:uiPriority w:val="63"/>
    <w:qFormat/>
    <w:tblPr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3">
    <w:name w:val="Medium Shading 1 Accent 3"/>
    <w:basedOn w:val="Tabel-Normal"/>
    <w:uiPriority w:val="63"/>
    <w:tblPr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4">
    <w:name w:val="Medium Shading 1 Accent 4"/>
    <w:basedOn w:val="Tabel-Normal"/>
    <w:uiPriority w:val="63"/>
    <w:qFormat/>
    <w:tblPr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5">
    <w:name w:val="Medium Shading 1 Accent 5"/>
    <w:basedOn w:val="Tabel-Normal"/>
    <w:uiPriority w:val="63"/>
    <w:qFormat/>
    <w:tblPr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6">
    <w:name w:val="Medium Shading 1 Accent 6"/>
    <w:basedOn w:val="Tabel-Normal"/>
    <w:uiPriority w:val="63"/>
    <w:tblPr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2">
    <w:name w:val="Medium Shading 2"/>
    <w:basedOn w:val="Tabel-Normal"/>
    <w:uiPriority w:val="64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arve1">
    <w:name w:val="Medium Shading 2 Accent 1"/>
    <w:basedOn w:val="Tabel-Normal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2">
    <w:name w:val="Medium Shading 2 Accent 2"/>
    <w:basedOn w:val="Tabel-Normal"/>
    <w:uiPriority w:val="64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3">
    <w:name w:val="Medium Shading 2 Accent 3"/>
    <w:basedOn w:val="Tabel-Normal"/>
    <w:uiPriority w:val="64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4">
    <w:name w:val="Medium Shading 2 Accent 4"/>
    <w:basedOn w:val="Tabel-Normal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5">
    <w:name w:val="Medium Shading 2 Accent 5"/>
    <w:basedOn w:val="Tabel-Normal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6">
    <w:name w:val="Medium Shading 2 Accent 6"/>
    <w:basedOn w:val="Tabel-Normal"/>
    <w:uiPriority w:val="64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e1">
    <w:name w:val="Medium List 1"/>
    <w:basedOn w:val="Tabel-Normal"/>
    <w:uiPriority w:val="65"/>
    <w:qFormat/>
    <w:rPr>
      <w:color w:val="000000" w:themeColor="text1"/>
    </w:rPr>
    <w:tblPr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e1-farve1">
    <w:name w:val="Medium List 1 Accent 1"/>
    <w:basedOn w:val="Tabel-Normal"/>
    <w:uiPriority w:val="65"/>
    <w:rPr>
      <w:color w:val="000000" w:themeColor="text1"/>
    </w:rPr>
    <w:tblPr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e1-fremhvningsfarve2">
    <w:name w:val="Medium List 1 Accent 2"/>
    <w:basedOn w:val="Tabel-Normal"/>
    <w:uiPriority w:val="65"/>
    <w:qFormat/>
    <w:rPr>
      <w:color w:val="000000" w:themeColor="text1"/>
    </w:rPr>
    <w:tblPr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e1-fremhvningsfarve3">
    <w:name w:val="Medium List 1 Accent 3"/>
    <w:basedOn w:val="Tabel-Normal"/>
    <w:uiPriority w:val="65"/>
    <w:qFormat/>
    <w:rPr>
      <w:color w:val="000000" w:themeColor="text1"/>
    </w:rPr>
    <w:tblPr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e1-fremhvningsfarve4">
    <w:name w:val="Medium List 1 Accent 4"/>
    <w:basedOn w:val="Tabel-Normal"/>
    <w:uiPriority w:val="65"/>
    <w:qFormat/>
    <w:rPr>
      <w:color w:val="000000" w:themeColor="text1"/>
    </w:rPr>
    <w:tblPr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e1-fremhvningsfarve5">
    <w:name w:val="Medium List 1 Accent 5"/>
    <w:basedOn w:val="Tabel-Normal"/>
    <w:uiPriority w:val="65"/>
    <w:rPr>
      <w:color w:val="000000" w:themeColor="text1"/>
    </w:rPr>
    <w:tblPr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e1-fremhvningsfarve6">
    <w:name w:val="Medium List 1 Accent 6"/>
    <w:basedOn w:val="Tabel-Normal"/>
    <w:uiPriority w:val="65"/>
    <w:qFormat/>
    <w:rPr>
      <w:color w:val="000000" w:themeColor="text1"/>
    </w:rPr>
    <w:tblPr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e2">
    <w:name w:val="Medium List 2"/>
    <w:basedOn w:val="Tabel-Normal"/>
    <w:uiPriority w:val="66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1">
    <w:name w:val="Medium List 2 Accent 1"/>
    <w:basedOn w:val="Tabel-Normal"/>
    <w:uiPriority w:val="66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2">
    <w:name w:val="Medium List 2 Accent 2"/>
    <w:basedOn w:val="Tabel-Normal"/>
    <w:uiPriority w:val="66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3">
    <w:name w:val="Medium List 2 Accent 3"/>
    <w:basedOn w:val="Tabel-Normal"/>
    <w:uiPriority w:val="66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4">
    <w:name w:val="Medium List 2 Accent 4"/>
    <w:basedOn w:val="Tabel-Normal"/>
    <w:uiPriority w:val="66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5">
    <w:name w:val="Medium List 2 Accent 5"/>
    <w:basedOn w:val="Tabel-Normal"/>
    <w:uiPriority w:val="66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6">
    <w:name w:val="Medium List 2 Accent 6"/>
    <w:basedOn w:val="Tabel-Normal"/>
    <w:uiPriority w:val="66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itter1">
    <w:name w:val="Medium Grid 1"/>
    <w:basedOn w:val="Tabel-Normal"/>
    <w:uiPriority w:val="67"/>
    <w:tblPr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itter1-fremhvningsfarve1">
    <w:name w:val="Medium Grid 1 Accent 1"/>
    <w:basedOn w:val="Tabel-Normal"/>
    <w:uiPriority w:val="67"/>
    <w:tblPr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itter1-fremhvningsfarve2">
    <w:name w:val="Medium Grid 1 Accent 2"/>
    <w:basedOn w:val="Tabel-Normal"/>
    <w:uiPriority w:val="67"/>
    <w:qFormat/>
    <w:tblPr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itter1-fremhvningsfarve3">
    <w:name w:val="Medium Grid 1 Accent 3"/>
    <w:basedOn w:val="Tabel-Normal"/>
    <w:uiPriority w:val="67"/>
    <w:qFormat/>
    <w:tblPr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itter1-fremhvningsfarve4">
    <w:name w:val="Medium Grid 1 Accent 4"/>
    <w:basedOn w:val="Tabel-Normal"/>
    <w:uiPriority w:val="67"/>
    <w:tblPr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itter1-fremhvningsfarve5">
    <w:name w:val="Medium Grid 1 Accent 5"/>
    <w:basedOn w:val="Tabel-Normal"/>
    <w:uiPriority w:val="67"/>
    <w:qFormat/>
    <w:tblPr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itter1-fremhvningsfarve6">
    <w:name w:val="Medium Grid 1 Accent 6"/>
    <w:basedOn w:val="Tabel-Normal"/>
    <w:uiPriority w:val="67"/>
    <w:qFormat/>
    <w:tblPr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itter2">
    <w:name w:val="Medium Grid 2"/>
    <w:basedOn w:val="Tabel-Normal"/>
    <w:uiPriority w:val="68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1">
    <w:name w:val="Medium Grid 2 Accent 1"/>
    <w:basedOn w:val="Tabel-Normal"/>
    <w:uiPriority w:val="68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2">
    <w:name w:val="Medium Grid 2 Accent 2"/>
    <w:basedOn w:val="Tabel-Normal"/>
    <w:uiPriority w:val="68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3">
    <w:name w:val="Medium Grid 2 Accent 3"/>
    <w:basedOn w:val="Tabel-Normal"/>
    <w:uiPriority w:val="68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4">
    <w:name w:val="Medium Grid 2 Accent 4"/>
    <w:basedOn w:val="Tabel-Normal"/>
    <w:uiPriority w:val="68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5">
    <w:name w:val="Medium Grid 2 Accent 5"/>
    <w:basedOn w:val="Tabel-Normal"/>
    <w:uiPriority w:val="68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6">
    <w:name w:val="Medium Grid 2 Accent 6"/>
    <w:basedOn w:val="Tabel-Normal"/>
    <w:uiPriority w:val="68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3">
    <w:name w:val="Medium Grid 3"/>
    <w:basedOn w:val="Tabel-Normal"/>
    <w:uiPriority w:val="69"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808080" w:themeFill="text1" w:themeFillTint="7F"/>
      </w:tcPr>
    </w:tblStylePr>
  </w:style>
  <w:style w:type="table" w:styleId="Mediumgitter3-fremhvningsfarve1">
    <w:name w:val="Medium Grid 3 Accent 1"/>
    <w:basedOn w:val="Tabel-Normal"/>
    <w:uiPriority w:val="69"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A7BFDE" w:themeFill="accent1" w:themeFillTint="7F"/>
      </w:tcPr>
    </w:tblStylePr>
  </w:style>
  <w:style w:type="table" w:styleId="Mediumgitter3-fremhvningsfarve2">
    <w:name w:val="Medium Grid 3 Accent 2"/>
    <w:basedOn w:val="Tabel-Normal"/>
    <w:uiPriority w:val="69"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DFA7A6" w:themeFill="accent2" w:themeFillTint="7F"/>
      </w:tcPr>
    </w:tblStylePr>
  </w:style>
  <w:style w:type="table" w:styleId="Mediumgitter3-fremhvningsfarve3">
    <w:name w:val="Medium Grid 3 Accent 3"/>
    <w:basedOn w:val="Tabel-Normal"/>
    <w:uiPriority w:val="69"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CDDDAC" w:themeFill="accent3" w:themeFillTint="7F"/>
      </w:tcPr>
    </w:tblStylePr>
  </w:style>
  <w:style w:type="table" w:styleId="Mediumgitter3-fremhvningsfarve4">
    <w:name w:val="Medium Grid 3 Accent 4"/>
    <w:basedOn w:val="Tabel-Normal"/>
    <w:uiPriority w:val="69"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BFB1D0" w:themeFill="accent4" w:themeFillTint="7F"/>
      </w:tcPr>
    </w:tblStylePr>
  </w:style>
  <w:style w:type="table" w:styleId="Mediumgitter3-fremhvningsfarve5">
    <w:name w:val="Medium Grid 3 Accent 5"/>
    <w:basedOn w:val="Tabel-Normal"/>
    <w:uiPriority w:val="69"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A5D5E2" w:themeFill="accent5" w:themeFillTint="7F"/>
      </w:tcPr>
    </w:tblStylePr>
  </w:style>
  <w:style w:type="table" w:styleId="Mediumgitter3-fremhvningsfarve6">
    <w:name w:val="Medium Grid 3 Accent 6"/>
    <w:basedOn w:val="Tabel-Normal"/>
    <w:uiPriority w:val="69"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FBCAA2" w:themeFill="accent6" w:themeFillTint="7F"/>
      </w:tcPr>
    </w:tblStylePr>
  </w:style>
  <w:style w:type="table" w:styleId="Mrkliste">
    <w:name w:val="Dark List"/>
    <w:basedOn w:val="Tabel-Normal"/>
    <w:uiPriority w:val="70"/>
    <w:qFormat/>
    <w:rPr>
      <w:color w:val="FFFFFF" w:themeColor="background1"/>
    </w:rPr>
    <w:tblPr/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e-fremhvningsfarve1">
    <w:name w:val="Dark List Accent 1"/>
    <w:basedOn w:val="Tabel-Normal"/>
    <w:uiPriority w:val="70"/>
    <w:qFormat/>
    <w:rPr>
      <w:color w:val="FFFFFF" w:themeColor="background1"/>
    </w:rPr>
    <w:tblPr/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Mrkliste-fremhvningsfarve2">
    <w:name w:val="Dark List Accent 2"/>
    <w:basedOn w:val="Tabel-Normal"/>
    <w:uiPriority w:val="70"/>
    <w:qFormat/>
    <w:rPr>
      <w:color w:val="FFFFFF" w:themeColor="background1"/>
    </w:rPr>
    <w:tblPr/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Mrkliste-fremhvningsfarve3">
    <w:name w:val="Dark List Accent 3"/>
    <w:basedOn w:val="Tabel-Normal"/>
    <w:uiPriority w:val="70"/>
    <w:qFormat/>
    <w:rPr>
      <w:color w:val="FFFFFF" w:themeColor="background1"/>
    </w:rPr>
    <w:tblPr/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Mrkliste-fremhvningsfarve4">
    <w:name w:val="Dark List Accent 4"/>
    <w:basedOn w:val="Tabel-Normal"/>
    <w:uiPriority w:val="70"/>
    <w:qFormat/>
    <w:rPr>
      <w:color w:val="FFFFFF" w:themeColor="background1"/>
    </w:rPr>
    <w:tblPr/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Mrkliste-fremhvningsfarve5">
    <w:name w:val="Dark List Accent 5"/>
    <w:basedOn w:val="Tabel-Normal"/>
    <w:uiPriority w:val="70"/>
    <w:qFormat/>
    <w:rPr>
      <w:color w:val="FFFFFF" w:themeColor="background1"/>
    </w:rPr>
    <w:tblPr/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Mrkliste-fremhvningsfarve6">
    <w:name w:val="Dark List Accent 6"/>
    <w:basedOn w:val="Tabel-Normal"/>
    <w:uiPriority w:val="70"/>
    <w:qFormat/>
    <w:rPr>
      <w:color w:val="FFFFFF" w:themeColor="background1"/>
    </w:rPr>
    <w:tblPr/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vetskygge">
    <w:name w:val="Colorful Shading"/>
    <w:basedOn w:val="Tabel-Normal"/>
    <w:uiPriority w:val="71"/>
    <w:qFormat/>
    <w:rPr>
      <w:color w:val="000000" w:themeColor="text1"/>
    </w:rPr>
    <w:tblPr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1">
    <w:name w:val="Colorful Shading Accent 1"/>
    <w:basedOn w:val="Tabel-Normal"/>
    <w:uiPriority w:val="71"/>
    <w:qFormat/>
    <w:rPr>
      <w:color w:val="000000" w:themeColor="text1"/>
    </w:rPr>
    <w:tblPr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2">
    <w:name w:val="Colorful Shading Accent 2"/>
    <w:basedOn w:val="Tabel-Normal"/>
    <w:uiPriority w:val="71"/>
    <w:rPr>
      <w:color w:val="000000" w:themeColor="text1"/>
    </w:rPr>
    <w:tblPr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3">
    <w:name w:val="Colorful Shading Accent 3"/>
    <w:basedOn w:val="Tabel-Normal"/>
    <w:uiPriority w:val="71"/>
    <w:rPr>
      <w:color w:val="000000" w:themeColor="text1"/>
    </w:rPr>
    <w:tblPr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vetskygge-fremhvningsfarve4">
    <w:name w:val="Colorful Shading Accent 4"/>
    <w:basedOn w:val="Tabel-Normal"/>
    <w:uiPriority w:val="71"/>
    <w:rPr>
      <w:color w:val="000000" w:themeColor="text1"/>
    </w:rPr>
    <w:tblPr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5">
    <w:name w:val="Colorful Shading Accent 5"/>
    <w:basedOn w:val="Tabel-Normal"/>
    <w:uiPriority w:val="71"/>
    <w:rPr>
      <w:color w:val="000000" w:themeColor="text1"/>
    </w:rPr>
    <w:tblPr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6">
    <w:name w:val="Colorful Shading Accent 6"/>
    <w:basedOn w:val="Tabel-Normal"/>
    <w:uiPriority w:val="71"/>
    <w:rPr>
      <w:color w:val="000000" w:themeColor="text1"/>
    </w:rPr>
    <w:tblPr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liste">
    <w:name w:val="Colorful List"/>
    <w:basedOn w:val="Tabel-Normal"/>
    <w:uiPriority w:val="72"/>
    <w:rPr>
      <w:color w:val="000000" w:themeColor="text1"/>
    </w:rPr>
    <w:tblPr/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vetliste-fremhvningsfarve1">
    <w:name w:val="Colorful List Accent 1"/>
    <w:basedOn w:val="Tabel-Normal"/>
    <w:uiPriority w:val="72"/>
    <w:rPr>
      <w:color w:val="000000" w:themeColor="text1"/>
    </w:rPr>
    <w:tblPr/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vetliste-fremhvningsfarve2">
    <w:name w:val="Colorful List Accent 2"/>
    <w:basedOn w:val="Tabel-Normal"/>
    <w:uiPriority w:val="72"/>
    <w:rPr>
      <w:color w:val="000000" w:themeColor="text1"/>
    </w:rPr>
    <w:tblPr/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vetliste-fremhvningsfarve3">
    <w:name w:val="Colorful List Accent 3"/>
    <w:basedOn w:val="Tabel-Normal"/>
    <w:uiPriority w:val="72"/>
    <w:rPr>
      <w:color w:val="000000" w:themeColor="text1"/>
    </w:rPr>
    <w:tblPr/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vetliste-fremhvningsfarve4">
    <w:name w:val="Colorful List Accent 4"/>
    <w:basedOn w:val="Tabel-Normal"/>
    <w:uiPriority w:val="72"/>
    <w:rPr>
      <w:color w:val="000000" w:themeColor="text1"/>
    </w:rPr>
    <w:tblPr/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vetliste-fremhvningsfarve5">
    <w:name w:val="Colorful List Accent 5"/>
    <w:basedOn w:val="Tabel-Normal"/>
    <w:uiPriority w:val="72"/>
    <w:rPr>
      <w:color w:val="000000" w:themeColor="text1"/>
    </w:rPr>
    <w:tblPr/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vetliste-fremhvningsfarve6">
    <w:name w:val="Colorful List Accent 6"/>
    <w:basedOn w:val="Tabel-Normal"/>
    <w:uiPriority w:val="72"/>
    <w:rPr>
      <w:color w:val="000000" w:themeColor="text1"/>
    </w:rPr>
    <w:tblPr/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vetgitter">
    <w:name w:val="Colorful Grid"/>
    <w:basedOn w:val="Tabel-Normal"/>
    <w:uiPriority w:val="73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vetgitter-fremhvningsfarve1">
    <w:name w:val="Colorful Grid Accent 1"/>
    <w:basedOn w:val="Tabel-Normal"/>
    <w:uiPriority w:val="73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vetgitter-fremhvningsfarve2">
    <w:name w:val="Colorful Grid Accent 2"/>
    <w:basedOn w:val="Tabel-Normal"/>
    <w:uiPriority w:val="73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vetgitter-fremhvningsfarve3">
    <w:name w:val="Colorful Grid Accent 3"/>
    <w:basedOn w:val="Tabel-Normal"/>
    <w:uiPriority w:val="73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vetgitter-fremhvningsfarve4">
    <w:name w:val="Colorful Grid Accent 4"/>
    <w:basedOn w:val="Tabel-Normal"/>
    <w:uiPriority w:val="73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vetgitter-fremhvningsfarve5">
    <w:name w:val="Colorful Grid Accent 5"/>
    <w:basedOn w:val="Tabel-Normal"/>
    <w:uiPriority w:val="73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vetgitter-fremhvningsfarve6">
    <w:name w:val="Colorful Grid Accent 6"/>
    <w:basedOn w:val="Tabel-Normal"/>
    <w:uiPriority w:val="73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Standardskrifttypeiafsnit"/>
    <w:uiPriority w:val="99"/>
    <w:unhideWhenUsed/>
    <w:rsid w:val="000A51B1"/>
    <w:rPr>
      <w:color w:val="0000FF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0A51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enjamins.com/catalog/rro/guideline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editorialmanager.com/rr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232854C-EEB5-E149-809D-1354BB56C1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1017</Words>
  <Characters>6299</Characters>
  <Application>Microsoft Office Word</Application>
  <DocSecurity>4</DocSecurity>
  <Lines>108</Lines>
  <Paragraphs>55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University of Copenhagen</Company>
  <LinksUpToDate>false</LinksUpToDate>
  <CharactersWithSpaces>7261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carlo</dc:creator>
  <cp:lastModifiedBy>Julio Jensen</cp:lastModifiedBy>
  <cp:revision>2</cp:revision>
  <dcterms:created xsi:type="dcterms:W3CDTF">2026-08-31T14:07:00Z</dcterms:created>
  <dcterms:modified xsi:type="dcterms:W3CDTF">2026-08-31T14:07:00Z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eyJoZGlkIjoiMzA2Mjg5ZjZkMjdhNmYzZDJmYTA4MzEwN2EyYTk2ZjkiLCJ1c2VySWQiOiIzNzI4MjA4NDkwNTk5In0=</vt:lpwstr>
  </property>
  <property fmtid="{D5CDD505-2E9C-101B-9397-08002B2CF9AE}" pid="3" name="KSOProductBuildVer">
    <vt:lpwstr>2070-12.1.0.28032</vt:lpwstr>
  </property>
  <property fmtid="{D5CDD505-2E9C-101B-9397-08002B2CF9AE}" pid="4" name="ICV">
    <vt:lpwstr>BB43F74C74984E9AB1A0143DB7C0DF5B_12</vt:lpwstr>
  </property>
  <property fmtid="{D5CDD505-2E9C-101B-9397-08002B2CF9AE}" pid="5" name="ContentRemapped">
    <vt:lpwstr>true</vt:lpwstr>
  </property>
</Properties>
</file>