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E66C11" w14:textId="77777777" w:rsidR="0064030D" w:rsidRDefault="0064030D" w:rsidP="0064030D">
      <w:r>
        <w:rPr>
          <w:noProof/>
        </w:rPr>
        <w:drawing>
          <wp:inline distT="0" distB="0" distL="0" distR="0" wp14:anchorId="20CC8D56" wp14:editId="6256E8D1">
            <wp:extent cx="2762250" cy="1152525"/>
            <wp:effectExtent l="0" t="0" r="0" b="9525"/>
            <wp:docPr id="1544021969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1152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AEFED7C" w14:textId="77777777" w:rsidR="000012CD" w:rsidRDefault="000012CD" w:rsidP="00AE0DE7">
      <w:pPr>
        <w:shd w:val="clear" w:color="auto" w:fill="FFFFFF"/>
        <w:spacing w:before="255" w:after="128" w:line="240" w:lineRule="auto"/>
        <w:outlineLvl w:val="0"/>
        <w:rPr>
          <w:rFonts w:ascii="Arial" w:eastAsia="Times New Roman" w:hAnsi="Arial" w:cs="Arial"/>
          <w:color w:val="333333"/>
          <w:kern w:val="36"/>
          <w:sz w:val="40"/>
          <w:szCs w:val="40"/>
          <w:lang w:eastAsia="pt-PT"/>
          <w14:ligatures w14:val="none"/>
        </w:rPr>
      </w:pPr>
    </w:p>
    <w:p w14:paraId="3B7BC649" w14:textId="5D65F189" w:rsidR="00AE0DE7" w:rsidRPr="00AE0DE7" w:rsidRDefault="00AE0DE7" w:rsidP="00AE0DE7">
      <w:pPr>
        <w:shd w:val="clear" w:color="auto" w:fill="FFFFFF"/>
        <w:spacing w:before="255" w:after="128" w:line="240" w:lineRule="auto"/>
        <w:outlineLvl w:val="0"/>
        <w:rPr>
          <w:rFonts w:ascii="Arial" w:eastAsia="Times New Roman" w:hAnsi="Arial" w:cs="Arial"/>
          <w:color w:val="333333"/>
          <w:kern w:val="36"/>
          <w:sz w:val="40"/>
          <w:szCs w:val="40"/>
          <w:lang w:eastAsia="pt-PT"/>
          <w14:ligatures w14:val="none"/>
        </w:rPr>
      </w:pPr>
      <w:r w:rsidRPr="00AE0DE7">
        <w:rPr>
          <w:rFonts w:ascii="Arial" w:eastAsia="Times New Roman" w:hAnsi="Arial" w:cs="Arial"/>
          <w:color w:val="333333"/>
          <w:kern w:val="36"/>
          <w:sz w:val="40"/>
          <w:szCs w:val="40"/>
          <w:lang w:eastAsia="pt-PT"/>
          <w14:ligatures w14:val="none"/>
        </w:rPr>
        <w:t xml:space="preserve">Cadernos de PLE. Estudos </w:t>
      </w:r>
      <w:proofErr w:type="spellStart"/>
      <w:r w:rsidRPr="00AE0DE7">
        <w:rPr>
          <w:rFonts w:ascii="Arial" w:eastAsia="Times New Roman" w:hAnsi="Arial" w:cs="Arial"/>
          <w:color w:val="333333"/>
          <w:kern w:val="36"/>
          <w:sz w:val="40"/>
          <w:szCs w:val="40"/>
          <w:lang w:eastAsia="pt-PT"/>
          <w14:ligatures w14:val="none"/>
        </w:rPr>
        <w:t>Variacionistas</w:t>
      </w:r>
      <w:proofErr w:type="spellEnd"/>
      <w:r w:rsidRPr="00AE0DE7">
        <w:rPr>
          <w:rFonts w:ascii="Arial" w:eastAsia="Times New Roman" w:hAnsi="Arial" w:cs="Arial"/>
          <w:color w:val="333333"/>
          <w:kern w:val="36"/>
          <w:sz w:val="40"/>
          <w:szCs w:val="40"/>
          <w:lang w:eastAsia="pt-PT"/>
          <w14:ligatures w14:val="none"/>
        </w:rPr>
        <w:t xml:space="preserve"> e Aplicados em Língua Não Materna.</w:t>
      </w:r>
    </w:p>
    <w:p w14:paraId="1672BA29" w14:textId="6B6491D3" w:rsidR="00AE0DE7" w:rsidRPr="00AE0DE7" w:rsidRDefault="00AE0DE7" w:rsidP="00AE0DE7">
      <w:pPr>
        <w:shd w:val="clear" w:color="auto" w:fill="FFFFFF"/>
        <w:spacing w:after="128" w:line="336" w:lineRule="atLeast"/>
        <w:rPr>
          <w:rFonts w:ascii="Arial" w:eastAsia="Times New Roman" w:hAnsi="Arial" w:cs="Arial"/>
          <w:color w:val="333333"/>
          <w:kern w:val="0"/>
          <w:sz w:val="18"/>
          <w:szCs w:val="18"/>
          <w:lang w:eastAsia="pt-PT"/>
          <w14:ligatures w14:val="none"/>
        </w:rPr>
      </w:pPr>
      <w:r w:rsidRPr="00AE0DE7">
        <w:rPr>
          <w:rFonts w:ascii="Arial" w:eastAsia="Times New Roman" w:hAnsi="Arial" w:cs="Arial"/>
          <w:color w:val="7F7F7F"/>
          <w:kern w:val="0"/>
          <w:sz w:val="18"/>
          <w:szCs w:val="18"/>
          <w:lang w:eastAsia="pt-PT"/>
          <w14:ligatures w14:val="none"/>
        </w:rPr>
        <w:t>Data de abertura: </w:t>
      </w:r>
      <w:r w:rsidRPr="00AE0DE7">
        <w:rPr>
          <w:rFonts w:ascii="Arial" w:eastAsia="Times New Roman" w:hAnsi="Arial" w:cs="Arial"/>
          <w:color w:val="333333"/>
          <w:kern w:val="0"/>
          <w:sz w:val="18"/>
          <w:szCs w:val="18"/>
          <w:lang w:eastAsia="pt-PT"/>
          <w14:ligatures w14:val="none"/>
        </w:rPr>
        <w:t>01/01/202</w:t>
      </w:r>
      <w:r>
        <w:rPr>
          <w:rFonts w:ascii="Arial" w:eastAsia="Times New Roman" w:hAnsi="Arial" w:cs="Arial"/>
          <w:color w:val="333333"/>
          <w:kern w:val="0"/>
          <w:sz w:val="18"/>
          <w:szCs w:val="18"/>
          <w:lang w:eastAsia="pt-PT"/>
          <w14:ligatures w14:val="none"/>
        </w:rPr>
        <w:t>6</w:t>
      </w:r>
      <w:r w:rsidRPr="00AE0DE7">
        <w:rPr>
          <w:rFonts w:ascii="Cambria Math" w:eastAsia="Times New Roman" w:hAnsi="Cambria Math" w:cs="Cambria Math"/>
          <w:b/>
          <w:bCs/>
          <w:color w:val="0FA1CE"/>
          <w:kern w:val="0"/>
          <w:sz w:val="26"/>
          <w:szCs w:val="26"/>
          <w:lang w:eastAsia="pt-PT"/>
          <w14:ligatures w14:val="none"/>
        </w:rPr>
        <w:t>⋅</w:t>
      </w:r>
      <w:r w:rsidRPr="00AE0DE7">
        <w:rPr>
          <w:rFonts w:ascii="Arial" w:eastAsia="Times New Roman" w:hAnsi="Arial" w:cs="Arial"/>
          <w:color w:val="7F7F7F"/>
          <w:kern w:val="0"/>
          <w:sz w:val="18"/>
          <w:szCs w:val="18"/>
          <w:lang w:eastAsia="pt-PT"/>
          <w14:ligatures w14:val="none"/>
        </w:rPr>
        <w:t> Data de encerramento: </w:t>
      </w:r>
      <w:r w:rsidRPr="00AE0DE7">
        <w:rPr>
          <w:rFonts w:ascii="Arial" w:eastAsia="Times New Roman" w:hAnsi="Arial" w:cs="Arial"/>
          <w:color w:val="333333"/>
          <w:kern w:val="0"/>
          <w:sz w:val="18"/>
          <w:szCs w:val="18"/>
          <w:lang w:eastAsia="pt-PT"/>
          <w14:ligatures w14:val="none"/>
        </w:rPr>
        <w:t>31/12/202</w:t>
      </w:r>
      <w:r>
        <w:rPr>
          <w:rFonts w:ascii="Arial" w:eastAsia="Times New Roman" w:hAnsi="Arial" w:cs="Arial"/>
          <w:color w:val="333333"/>
          <w:kern w:val="0"/>
          <w:sz w:val="18"/>
          <w:szCs w:val="18"/>
          <w:lang w:eastAsia="pt-PT"/>
          <w14:ligatures w14:val="none"/>
        </w:rPr>
        <w:t>6</w:t>
      </w:r>
      <w:r w:rsidRPr="00AE0DE7">
        <w:rPr>
          <w:rFonts w:ascii="Cambria Math" w:eastAsia="Times New Roman" w:hAnsi="Cambria Math" w:cs="Cambria Math"/>
          <w:b/>
          <w:bCs/>
          <w:color w:val="0FA1CE"/>
          <w:kern w:val="0"/>
          <w:sz w:val="26"/>
          <w:szCs w:val="26"/>
          <w:lang w:eastAsia="pt-PT"/>
          <w14:ligatures w14:val="none"/>
        </w:rPr>
        <w:t>⋅</w:t>
      </w:r>
      <w:r w:rsidRPr="00AE0DE7">
        <w:rPr>
          <w:rFonts w:ascii="Arial" w:eastAsia="Times New Roman" w:hAnsi="Arial" w:cs="Arial"/>
          <w:color w:val="7F7F7F"/>
          <w:kern w:val="0"/>
          <w:sz w:val="18"/>
          <w:szCs w:val="18"/>
          <w:lang w:eastAsia="pt-PT"/>
          <w14:ligatures w14:val="none"/>
        </w:rPr>
        <w:t> Países:</w:t>
      </w:r>
      <w:r w:rsidRPr="00AE0DE7">
        <w:rPr>
          <w:rFonts w:ascii="Arial" w:eastAsia="Times New Roman" w:hAnsi="Arial" w:cs="Arial"/>
          <w:b/>
          <w:bCs/>
          <w:color w:val="2C3340"/>
          <w:kern w:val="0"/>
          <w:sz w:val="18"/>
          <w:szCs w:val="18"/>
          <w:lang w:eastAsia="pt-PT"/>
          <w14:ligatures w14:val="none"/>
        </w:rPr>
        <w:t> Portugal</w:t>
      </w:r>
    </w:p>
    <w:p w14:paraId="4A5C6FFD" w14:textId="77777777" w:rsidR="00AE0DE7" w:rsidRPr="00AE0DE7" w:rsidRDefault="00AE0DE7" w:rsidP="00AE0DE7">
      <w:pPr>
        <w:shd w:val="clear" w:color="auto" w:fill="FFFFFF"/>
        <w:spacing w:after="128" w:line="336" w:lineRule="atLeast"/>
        <w:rPr>
          <w:rFonts w:ascii="Arial" w:eastAsia="Times New Roman" w:hAnsi="Arial" w:cs="Arial"/>
          <w:color w:val="333333"/>
          <w:kern w:val="0"/>
          <w:sz w:val="18"/>
          <w:szCs w:val="18"/>
          <w:lang w:eastAsia="pt-PT"/>
          <w14:ligatures w14:val="none"/>
        </w:rPr>
      </w:pPr>
      <w:hyperlink r:id="rId5" w:history="1">
        <w:r w:rsidRPr="00AE0DE7">
          <w:rPr>
            <w:rFonts w:ascii="Arial" w:eastAsia="Times New Roman" w:hAnsi="Arial" w:cs="Arial"/>
            <w:color w:val="0FA1CE"/>
            <w:kern w:val="0"/>
            <w:sz w:val="18"/>
            <w:szCs w:val="18"/>
            <w:u w:val="single"/>
            <w:lang w:eastAsia="pt-PT"/>
            <w14:ligatures w14:val="none"/>
          </w:rPr>
          <w:t>Chamada para artigos</w:t>
        </w:r>
      </w:hyperlink>
      <w:r w:rsidRPr="00AE0DE7">
        <w:rPr>
          <w:rFonts w:ascii="Arial" w:eastAsia="Times New Roman" w:hAnsi="Arial" w:cs="Arial"/>
          <w:color w:val="333333"/>
          <w:kern w:val="0"/>
          <w:sz w:val="18"/>
          <w:szCs w:val="18"/>
          <w:lang w:eastAsia="pt-PT"/>
          <w14:ligatures w14:val="none"/>
        </w:rPr>
        <w:t>, </w:t>
      </w:r>
      <w:hyperlink r:id="rId6" w:history="1">
        <w:r w:rsidRPr="00AE0DE7">
          <w:rPr>
            <w:rFonts w:ascii="Arial" w:eastAsia="Times New Roman" w:hAnsi="Arial" w:cs="Arial"/>
            <w:color w:val="0FA1CE"/>
            <w:kern w:val="0"/>
            <w:sz w:val="18"/>
            <w:szCs w:val="18"/>
            <w:u w:val="single"/>
            <w:lang w:eastAsia="pt-PT"/>
            <w14:ligatures w14:val="none"/>
          </w:rPr>
          <w:t>Língua</w:t>
        </w:r>
      </w:hyperlink>
      <w:r w:rsidRPr="00AE0DE7">
        <w:rPr>
          <w:rFonts w:ascii="Arial" w:eastAsia="Times New Roman" w:hAnsi="Arial" w:cs="Arial"/>
          <w:color w:val="333333"/>
          <w:kern w:val="0"/>
          <w:sz w:val="18"/>
          <w:szCs w:val="18"/>
          <w:lang w:eastAsia="pt-PT"/>
          <w14:ligatures w14:val="none"/>
        </w:rPr>
        <w:t>, </w:t>
      </w:r>
      <w:hyperlink r:id="rId7" w:history="1">
        <w:r w:rsidRPr="00AE0DE7">
          <w:rPr>
            <w:rFonts w:ascii="Arial" w:eastAsia="Times New Roman" w:hAnsi="Arial" w:cs="Arial"/>
            <w:color w:val="0FA1CE"/>
            <w:kern w:val="0"/>
            <w:sz w:val="18"/>
            <w:szCs w:val="18"/>
            <w:u w:val="single"/>
            <w:lang w:eastAsia="pt-PT"/>
            <w14:ligatures w14:val="none"/>
          </w:rPr>
          <w:t>PLE</w:t>
        </w:r>
      </w:hyperlink>
      <w:r w:rsidRPr="00AE0DE7">
        <w:rPr>
          <w:rFonts w:ascii="Arial" w:eastAsia="Times New Roman" w:hAnsi="Arial" w:cs="Arial"/>
          <w:color w:val="333333"/>
          <w:kern w:val="0"/>
          <w:sz w:val="18"/>
          <w:szCs w:val="18"/>
          <w:lang w:eastAsia="pt-PT"/>
          <w14:ligatures w14:val="none"/>
        </w:rPr>
        <w:t>, </w:t>
      </w:r>
      <w:hyperlink r:id="rId8" w:history="1">
        <w:r w:rsidRPr="00AE0DE7">
          <w:rPr>
            <w:rFonts w:ascii="Arial" w:eastAsia="Times New Roman" w:hAnsi="Arial" w:cs="Arial"/>
            <w:color w:val="0FA1CE"/>
            <w:kern w:val="0"/>
            <w:sz w:val="18"/>
            <w:szCs w:val="18"/>
            <w:u w:val="single"/>
            <w:lang w:eastAsia="pt-PT"/>
            <w14:ligatures w14:val="none"/>
          </w:rPr>
          <w:t>PLNM</w:t>
        </w:r>
      </w:hyperlink>
    </w:p>
    <w:p w14:paraId="5C03347F" w14:textId="77777777" w:rsidR="00AE0DE7" w:rsidRDefault="00AE0DE7"/>
    <w:p w14:paraId="2E6A2CF5" w14:textId="77777777" w:rsidR="00AE0DE7" w:rsidRDefault="00AE0DE7" w:rsidP="00AE0DE7">
      <w:pPr>
        <w:pStyle w:val="NormalWeb"/>
        <w:shd w:val="clear" w:color="auto" w:fill="FFFFFF"/>
        <w:spacing w:before="0" w:beforeAutospacing="0" w:after="128" w:afterAutospacing="0" w:line="336" w:lineRule="atLeast"/>
        <w:rPr>
          <w:rFonts w:ascii="Arial" w:hAnsi="Arial" w:cs="Arial"/>
          <w:color w:val="333333"/>
          <w:sz w:val="18"/>
          <w:szCs w:val="18"/>
        </w:rPr>
      </w:pPr>
      <w:r>
        <w:rPr>
          <w:rStyle w:val="Forte"/>
          <w:rFonts w:ascii="Arial" w:eastAsiaTheme="majorEastAsia" w:hAnsi="Arial" w:cs="Arial"/>
          <w:color w:val="333333"/>
          <w:sz w:val="18"/>
          <w:szCs w:val="18"/>
        </w:rPr>
        <w:t>Divulgação de publicação e Chamada de artigos para o próximo número</w:t>
      </w:r>
    </w:p>
    <w:p w14:paraId="3A4B7098" w14:textId="77777777" w:rsidR="00AE0DE7" w:rsidRDefault="00AE0DE7" w:rsidP="00AE0DE7">
      <w:pPr>
        <w:pStyle w:val="NormalWeb"/>
        <w:shd w:val="clear" w:color="auto" w:fill="FFFFFF"/>
        <w:spacing w:before="0" w:beforeAutospacing="0" w:after="128" w:afterAutospacing="0" w:line="336" w:lineRule="atLeast"/>
        <w:rPr>
          <w:rFonts w:ascii="Arial" w:hAnsi="Arial" w:cs="Arial"/>
          <w:color w:val="333333"/>
          <w:sz w:val="18"/>
          <w:szCs w:val="18"/>
        </w:rPr>
      </w:pPr>
      <w:r>
        <w:rPr>
          <w:rStyle w:val="nfase"/>
          <w:rFonts w:ascii="Arial" w:eastAsiaTheme="majorEastAsia" w:hAnsi="Arial" w:cs="Arial"/>
          <w:color w:val="333333"/>
          <w:sz w:val="18"/>
          <w:szCs w:val="18"/>
        </w:rPr>
        <w:t xml:space="preserve">Cadernos de PLE. Estudos </w:t>
      </w:r>
      <w:proofErr w:type="spellStart"/>
      <w:r>
        <w:rPr>
          <w:rStyle w:val="nfase"/>
          <w:rFonts w:ascii="Arial" w:eastAsiaTheme="majorEastAsia" w:hAnsi="Arial" w:cs="Arial"/>
          <w:color w:val="333333"/>
          <w:sz w:val="18"/>
          <w:szCs w:val="18"/>
        </w:rPr>
        <w:t>Variacionistas</w:t>
      </w:r>
      <w:proofErr w:type="spellEnd"/>
      <w:r>
        <w:rPr>
          <w:rStyle w:val="nfase"/>
          <w:rFonts w:ascii="Arial" w:eastAsiaTheme="majorEastAsia" w:hAnsi="Arial" w:cs="Arial"/>
          <w:color w:val="333333"/>
          <w:sz w:val="18"/>
          <w:szCs w:val="18"/>
        </w:rPr>
        <w:t xml:space="preserve"> e Aplicados em Língua Não Materna</w:t>
      </w:r>
      <w:r>
        <w:rPr>
          <w:rFonts w:ascii="Arial" w:hAnsi="Arial" w:cs="Arial"/>
          <w:color w:val="333333"/>
          <w:sz w:val="18"/>
          <w:szCs w:val="18"/>
        </w:rPr>
        <w:t>.</w:t>
      </w:r>
    </w:p>
    <w:p w14:paraId="7B2B5CE5" w14:textId="77777777" w:rsidR="00AE0DE7" w:rsidRDefault="00AE0DE7" w:rsidP="00AE0DE7">
      <w:pPr>
        <w:pStyle w:val="NormalWeb"/>
        <w:shd w:val="clear" w:color="auto" w:fill="FFFFFF"/>
        <w:spacing w:before="0" w:beforeAutospacing="0" w:after="128" w:afterAutospacing="0" w:line="336" w:lineRule="atLeast"/>
        <w:rPr>
          <w:rFonts w:ascii="Arial" w:hAnsi="Arial" w:cs="Arial"/>
          <w:color w:val="333333"/>
          <w:sz w:val="18"/>
          <w:szCs w:val="18"/>
        </w:rPr>
      </w:pPr>
      <w:r>
        <w:rPr>
          <w:rFonts w:ascii="Arial" w:hAnsi="Arial" w:cs="Arial"/>
          <w:color w:val="333333"/>
          <w:sz w:val="18"/>
          <w:szCs w:val="18"/>
        </w:rPr>
        <w:t>E-ISSN: 2183-4695 (</w:t>
      </w:r>
      <w:r>
        <w:rPr>
          <w:rStyle w:val="nfase"/>
          <w:rFonts w:ascii="Arial" w:eastAsiaTheme="majorEastAsia" w:hAnsi="Arial" w:cs="Arial"/>
          <w:color w:val="333333"/>
          <w:sz w:val="18"/>
          <w:szCs w:val="18"/>
        </w:rPr>
        <w:t>online</w:t>
      </w:r>
      <w:r>
        <w:rPr>
          <w:rFonts w:ascii="Arial" w:hAnsi="Arial" w:cs="Arial"/>
          <w:color w:val="333333"/>
          <w:sz w:val="18"/>
          <w:szCs w:val="18"/>
        </w:rPr>
        <w:t>)</w:t>
      </w:r>
    </w:p>
    <w:p w14:paraId="4997A9B0" w14:textId="6E38F05D" w:rsidR="00AE0DE7" w:rsidRDefault="00AE0DE7" w:rsidP="00C66AB2">
      <w:pPr>
        <w:pStyle w:val="NormalWeb"/>
        <w:shd w:val="clear" w:color="auto" w:fill="FFFFFF"/>
        <w:spacing w:before="0" w:beforeAutospacing="0" w:after="128" w:afterAutospacing="0" w:line="336" w:lineRule="atLeast"/>
        <w:rPr>
          <w:rFonts w:ascii="Arial" w:hAnsi="Arial" w:cs="Arial"/>
          <w:color w:val="333333"/>
          <w:sz w:val="18"/>
          <w:szCs w:val="18"/>
        </w:rPr>
      </w:pPr>
      <w:r w:rsidRPr="00C66AB2">
        <w:rPr>
          <w:rFonts w:ascii="Arial" w:hAnsi="Arial" w:cs="Arial"/>
          <w:color w:val="333333"/>
          <w:sz w:val="18"/>
          <w:szCs w:val="18"/>
        </w:rPr>
        <w:t xml:space="preserve">Após a publicação </w:t>
      </w:r>
      <w:r w:rsidR="00C66AB2" w:rsidRPr="00C66AB2">
        <w:rPr>
          <w:rFonts w:ascii="Arial" w:hAnsi="Arial" w:cs="Arial"/>
          <w:color w:val="333333"/>
          <w:sz w:val="18"/>
          <w:szCs w:val="18"/>
        </w:rPr>
        <w:t xml:space="preserve">do último </w:t>
      </w:r>
      <w:r w:rsidRPr="00C66AB2">
        <w:rPr>
          <w:rFonts w:ascii="Arial" w:hAnsi="Arial" w:cs="Arial"/>
          <w:color w:val="333333"/>
          <w:sz w:val="18"/>
          <w:szCs w:val="18"/>
        </w:rPr>
        <w:t xml:space="preserve">número </w:t>
      </w:r>
      <w:r w:rsidRPr="00C66AB2">
        <w:rPr>
          <w:rFonts w:ascii="Arial" w:hAnsi="Arial" w:cs="Arial"/>
          <w:i/>
          <w:iCs/>
          <w:color w:val="333333"/>
          <w:sz w:val="18"/>
          <w:szCs w:val="18"/>
        </w:rPr>
        <w:t>on-line</w:t>
      </w:r>
      <w:r w:rsidRPr="00C66AB2">
        <w:rPr>
          <w:rFonts w:ascii="Arial" w:hAnsi="Arial" w:cs="Arial"/>
          <w:color w:val="333333"/>
          <w:sz w:val="18"/>
          <w:szCs w:val="18"/>
        </w:rPr>
        <w:t xml:space="preserve"> da Revista </w:t>
      </w:r>
      <w:r w:rsidRPr="00C66AB2">
        <w:rPr>
          <w:rStyle w:val="nfase"/>
          <w:rFonts w:ascii="Arial" w:eastAsiaTheme="majorEastAsia" w:hAnsi="Arial" w:cs="Arial"/>
          <w:color w:val="333333"/>
          <w:sz w:val="18"/>
          <w:szCs w:val="18"/>
        </w:rPr>
        <w:t xml:space="preserve">Cadernos de PLE. Estudos </w:t>
      </w:r>
      <w:proofErr w:type="spellStart"/>
      <w:r w:rsidRPr="00C66AB2">
        <w:rPr>
          <w:rStyle w:val="nfase"/>
          <w:rFonts w:ascii="Arial" w:eastAsiaTheme="majorEastAsia" w:hAnsi="Arial" w:cs="Arial"/>
          <w:color w:val="333333"/>
          <w:sz w:val="18"/>
          <w:szCs w:val="18"/>
        </w:rPr>
        <w:t>Variacionistas</w:t>
      </w:r>
      <w:proofErr w:type="spellEnd"/>
      <w:r w:rsidRPr="00C66AB2">
        <w:rPr>
          <w:rStyle w:val="nfase"/>
          <w:rFonts w:ascii="Arial" w:eastAsiaTheme="majorEastAsia" w:hAnsi="Arial" w:cs="Arial"/>
          <w:color w:val="333333"/>
          <w:sz w:val="18"/>
          <w:szCs w:val="18"/>
        </w:rPr>
        <w:t xml:space="preserve"> e Aplicados em Língua Não Materna</w:t>
      </w:r>
      <w:r w:rsidR="00C66AB2" w:rsidRPr="00C66AB2">
        <w:rPr>
          <w:rStyle w:val="nfase"/>
          <w:rFonts w:ascii="Arial" w:eastAsiaTheme="majorEastAsia" w:hAnsi="Arial" w:cs="Arial"/>
          <w:color w:val="333333"/>
          <w:sz w:val="18"/>
          <w:szCs w:val="18"/>
        </w:rPr>
        <w:t>, e</w:t>
      </w:r>
      <w:r w:rsidRPr="00C66AB2">
        <w:rPr>
          <w:rStyle w:val="Forte"/>
          <w:rFonts w:ascii="Arial" w:eastAsiaTheme="majorEastAsia" w:hAnsi="Arial" w:cs="Arial"/>
          <w:color w:val="333333"/>
          <w:sz w:val="18"/>
          <w:szCs w:val="18"/>
        </w:rPr>
        <w:t>ncontra-se aberta, em fluxo contínuo, a chamada de trabalhos</w:t>
      </w:r>
      <w:r w:rsidRPr="00C66AB2">
        <w:rPr>
          <w:rFonts w:ascii="Arial" w:hAnsi="Arial" w:cs="Arial"/>
          <w:color w:val="333333"/>
          <w:sz w:val="18"/>
          <w:szCs w:val="18"/>
        </w:rPr>
        <w:t xml:space="preserve">. Trata-se de uma publicação anual, de acesso livre e com revisão por pares, duplamente anónima, publicada pela UA Editora, </w:t>
      </w:r>
      <w:r>
        <w:rPr>
          <w:rFonts w:ascii="Arial" w:hAnsi="Arial" w:cs="Arial"/>
          <w:color w:val="333333"/>
          <w:sz w:val="18"/>
          <w:szCs w:val="18"/>
        </w:rPr>
        <w:t xml:space="preserve"> </w:t>
      </w:r>
      <w:hyperlink r:id="rId9" w:history="1">
        <w:r w:rsidRPr="00B3195D">
          <w:rPr>
            <w:rStyle w:val="Hiperligao"/>
            <w:rFonts w:ascii="Arial" w:hAnsi="Arial" w:cs="Arial"/>
            <w:sz w:val="18"/>
            <w:szCs w:val="18"/>
          </w:rPr>
          <w:t>https://proa.ua.pt/index.php/cple/pt/issue/archive</w:t>
        </w:r>
      </w:hyperlink>
    </w:p>
    <w:p w14:paraId="5A559F60" w14:textId="77777777" w:rsidR="00AE0DE7" w:rsidRDefault="00AE0DE7" w:rsidP="00AE0DE7">
      <w:pPr>
        <w:pStyle w:val="NormalWeb"/>
        <w:shd w:val="clear" w:color="auto" w:fill="FFFFFF"/>
        <w:spacing w:before="0" w:beforeAutospacing="0" w:after="128" w:afterAutospacing="0" w:line="336" w:lineRule="atLeast"/>
        <w:rPr>
          <w:rFonts w:ascii="Arial" w:hAnsi="Arial" w:cs="Arial"/>
          <w:color w:val="333333"/>
          <w:sz w:val="18"/>
          <w:szCs w:val="18"/>
        </w:rPr>
      </w:pPr>
      <w:r>
        <w:rPr>
          <w:rFonts w:ascii="Arial" w:hAnsi="Arial" w:cs="Arial"/>
          <w:color w:val="333333"/>
          <w:sz w:val="18"/>
          <w:szCs w:val="18"/>
        </w:rPr>
        <w:t>Para mais informações, consultar: </w:t>
      </w:r>
      <w:hyperlink r:id="rId10" w:tgtFrame="_blank" w:history="1">
        <w:r>
          <w:rPr>
            <w:rStyle w:val="Hiperligao"/>
            <w:rFonts w:ascii="Arial" w:eastAsiaTheme="majorEastAsia" w:hAnsi="Arial" w:cs="Arial"/>
            <w:color w:val="0FA1CE"/>
            <w:sz w:val="18"/>
            <w:szCs w:val="18"/>
          </w:rPr>
          <w:t>http://www.varialing.eu/?page_id=4926</w:t>
        </w:r>
      </w:hyperlink>
    </w:p>
    <w:p w14:paraId="59127801" w14:textId="77777777" w:rsidR="00AE0DE7" w:rsidRDefault="00AE0DE7"/>
    <w:sectPr w:rsidR="00AE0D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188"/>
    <w:rsid w:val="000012CD"/>
    <w:rsid w:val="001A1CF5"/>
    <w:rsid w:val="00411188"/>
    <w:rsid w:val="0064030D"/>
    <w:rsid w:val="007073F2"/>
    <w:rsid w:val="00982D44"/>
    <w:rsid w:val="00AE0DE7"/>
    <w:rsid w:val="00C66AB2"/>
    <w:rsid w:val="00FB390B"/>
    <w:rsid w:val="00FC0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C818A"/>
  <w15:chartTrackingRefBased/>
  <w15:docId w15:val="{FD863230-7EF7-4F97-BB46-33891E319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P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4111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4111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4111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4111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4111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4111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4111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4111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4111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4111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4111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4111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41118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411188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41118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411188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41118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41118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4111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4111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4111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4111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4111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41118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11188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411188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4111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411188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411188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AE0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t-PT"/>
      <w14:ligatures w14:val="none"/>
    </w:rPr>
  </w:style>
  <w:style w:type="character" w:styleId="Forte">
    <w:name w:val="Strong"/>
    <w:basedOn w:val="Tipodeletrapredefinidodopargrafo"/>
    <w:uiPriority w:val="22"/>
    <w:qFormat/>
    <w:rsid w:val="00AE0DE7"/>
    <w:rPr>
      <w:b/>
      <w:bCs/>
    </w:rPr>
  </w:style>
  <w:style w:type="character" w:styleId="nfase">
    <w:name w:val="Emphasis"/>
    <w:basedOn w:val="Tipodeletrapredefinidodopargrafo"/>
    <w:uiPriority w:val="20"/>
    <w:qFormat/>
    <w:rsid w:val="00AE0DE7"/>
    <w:rPr>
      <w:i/>
      <w:iCs/>
    </w:rPr>
  </w:style>
  <w:style w:type="character" w:styleId="Hiperligao">
    <w:name w:val="Hyperlink"/>
    <w:basedOn w:val="Tipodeletrapredefinidodopargrafo"/>
    <w:uiPriority w:val="99"/>
    <w:unhideWhenUsed/>
    <w:rsid w:val="00AE0DE7"/>
    <w:rPr>
      <w:color w:val="0000FF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AE0D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lataforma9.com/categoria/plnm.ht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plataforma9.com/categoria/ple.htm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lataforma9.com/categoria/lingua.htm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plataforma9.com/categoria/chamada-para-artigos.htm" TargetMode="External"/><Relationship Id="rId10" Type="http://schemas.openxmlformats.org/officeDocument/2006/relationships/hyperlink" Target="http://www.varialing.eu/?page_id=4926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proa.ua.pt/index.php/cple/pt/issue/archive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185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Rebelo</dc:creator>
  <cp:keywords/>
  <dc:description/>
  <cp:lastModifiedBy>Helena Rebelo</cp:lastModifiedBy>
  <cp:revision>7</cp:revision>
  <dcterms:created xsi:type="dcterms:W3CDTF">2026-03-05T13:47:00Z</dcterms:created>
  <dcterms:modified xsi:type="dcterms:W3CDTF">2026-03-17T20:25:00Z</dcterms:modified>
</cp:coreProperties>
</file>