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039B95" w14:textId="00694EA5" w:rsidR="00327B3A" w:rsidRDefault="009911E0" w:rsidP="009911E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DOSSIÊ </w:t>
      </w:r>
    </w:p>
    <w:p w14:paraId="50408A92" w14:textId="69F68E9B" w:rsidR="00327B3A" w:rsidRDefault="009911E0" w:rsidP="009911E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B0598">
        <w:rPr>
          <w:rFonts w:ascii="Times New Roman" w:hAnsi="Times New Roman" w:cs="Times New Roman"/>
          <w:b/>
          <w:bCs/>
          <w:sz w:val="24"/>
          <w:szCs w:val="24"/>
        </w:rPr>
        <w:t>BENEDICTO MONTEIRO:</w:t>
      </w:r>
      <w:r w:rsidR="00327B3A">
        <w:rPr>
          <w:rFonts w:ascii="Times New Roman" w:hAnsi="Times New Roman" w:cs="Times New Roman"/>
          <w:b/>
          <w:bCs/>
          <w:sz w:val="24"/>
          <w:szCs w:val="24"/>
        </w:rPr>
        <w:t xml:space="preserve"> ESCRITOR DA RESISTÊNCIA NA AMAZÔNIA</w:t>
      </w:r>
    </w:p>
    <w:p w14:paraId="02039245" w14:textId="77777777" w:rsidR="00327B3A" w:rsidRDefault="00327B3A" w:rsidP="009911E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A67A4BD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Moara – Revista Eletrônica do Programa de Pós-Graduação em Letras – Universidade Federal do Pará </w:t>
      </w:r>
    </w:p>
    <w:p w14:paraId="5527DC85" w14:textId="170921E1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Chamadas de trabalho: Edição </w:t>
      </w:r>
      <w:r w:rsidR="00241C80">
        <w:rPr>
          <w:rFonts w:ascii="Times New Roman" w:hAnsi="Times New Roman" w:cs="Times New Roman"/>
          <w:sz w:val="24"/>
          <w:szCs w:val="24"/>
        </w:rPr>
        <w:t>69</w:t>
      </w:r>
      <w:r>
        <w:rPr>
          <w:rFonts w:ascii="Times New Roman" w:hAnsi="Times New Roman" w:cs="Times New Roman"/>
          <w:sz w:val="24"/>
          <w:szCs w:val="24"/>
        </w:rPr>
        <w:t xml:space="preserve"> - 2025-1 </w:t>
      </w:r>
    </w:p>
    <w:p w14:paraId="7543CFCD" w14:textId="02CF8664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Dossiê: </w:t>
      </w:r>
      <w:r w:rsidR="00327B3A">
        <w:rPr>
          <w:rFonts w:ascii="Times New Roman" w:hAnsi="Times New Roman" w:cs="Times New Roman"/>
          <w:sz w:val="24"/>
          <w:szCs w:val="24"/>
        </w:rPr>
        <w:t>Benedicto Monteiro: escritor da resistência na Amazônia</w:t>
      </w:r>
    </w:p>
    <w:p w14:paraId="4587E47B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3377">
        <w:rPr>
          <w:rFonts w:ascii="Times New Roman" w:hAnsi="Times New Roman" w:cs="Times New Roman"/>
          <w:sz w:val="24"/>
          <w:szCs w:val="24"/>
        </w:rPr>
        <w:t>Os trabalhos</w:t>
      </w:r>
      <w:r>
        <w:rPr>
          <w:rFonts w:ascii="Times New Roman" w:hAnsi="Times New Roman" w:cs="Times New Roman"/>
          <w:sz w:val="24"/>
          <w:szCs w:val="24"/>
        </w:rPr>
        <w:t xml:space="preserve"> podem ser</w:t>
      </w:r>
      <w:r w:rsidRPr="00C43377">
        <w:rPr>
          <w:rFonts w:ascii="Times New Roman" w:hAnsi="Times New Roman" w:cs="Times New Roman"/>
          <w:sz w:val="24"/>
          <w:szCs w:val="24"/>
        </w:rPr>
        <w:t xml:space="preserve"> redigidos em português, inglês, francês ou espanhol, </w:t>
      </w:r>
      <w:r>
        <w:rPr>
          <w:rFonts w:ascii="Times New Roman" w:hAnsi="Times New Roman" w:cs="Times New Roman"/>
          <w:sz w:val="24"/>
          <w:szCs w:val="24"/>
        </w:rPr>
        <w:t xml:space="preserve">bem como </w:t>
      </w:r>
      <w:r w:rsidRPr="00C43377">
        <w:rPr>
          <w:rFonts w:ascii="Times New Roman" w:hAnsi="Times New Roman" w:cs="Times New Roman"/>
          <w:sz w:val="24"/>
          <w:szCs w:val="24"/>
        </w:rPr>
        <w:t>devem ter entre 10 e 25 páginas (incluindo referências e anexos)</w:t>
      </w:r>
      <w:r>
        <w:rPr>
          <w:rFonts w:ascii="Times New Roman" w:hAnsi="Times New Roman" w:cs="Times New Roman"/>
          <w:sz w:val="24"/>
          <w:szCs w:val="24"/>
        </w:rPr>
        <w:t xml:space="preserve">. Outras normas para submissão podem ser consultadas no site da revista: </w:t>
      </w:r>
    </w:p>
    <w:p w14:paraId="09552A03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9104B5">
          <w:rPr>
            <w:rStyle w:val="Hyperlink"/>
            <w:rFonts w:ascii="Times New Roman" w:hAnsi="Times New Roman" w:cs="Times New Roman"/>
            <w:sz w:val="24"/>
            <w:szCs w:val="24"/>
          </w:rPr>
          <w:t>https://periodicos.ufpa.br/index.php/moara</w:t>
        </w:r>
      </w:hyperlink>
    </w:p>
    <w:p w14:paraId="23397B13" w14:textId="77777777" w:rsidR="009911E0" w:rsidRDefault="009911E0" w:rsidP="009911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335467" w14:textId="1027315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517B">
        <w:rPr>
          <w:rFonts w:ascii="Times New Roman" w:hAnsi="Times New Roman" w:cs="Times New Roman"/>
          <w:sz w:val="24"/>
          <w:szCs w:val="24"/>
        </w:rPr>
        <w:t xml:space="preserve">O </w:t>
      </w:r>
      <w:r w:rsidRPr="00241C80">
        <w:rPr>
          <w:rFonts w:ascii="Times New Roman" w:hAnsi="Times New Roman" w:cs="Times New Roman"/>
          <w:sz w:val="24"/>
          <w:szCs w:val="24"/>
        </w:rPr>
        <w:t xml:space="preserve">número </w:t>
      </w:r>
      <w:r w:rsidR="00241C80" w:rsidRPr="00241C80">
        <w:rPr>
          <w:rFonts w:ascii="Times New Roman" w:hAnsi="Times New Roman" w:cs="Times New Roman"/>
          <w:sz w:val="24"/>
          <w:szCs w:val="24"/>
        </w:rPr>
        <w:t>6</w:t>
      </w:r>
      <w:r w:rsidR="00241C80">
        <w:rPr>
          <w:rFonts w:ascii="Times New Roman" w:hAnsi="Times New Roman" w:cs="Times New Roman"/>
          <w:sz w:val="24"/>
          <w:szCs w:val="24"/>
        </w:rPr>
        <w:t>9</w:t>
      </w:r>
      <w:r w:rsidRPr="0013517B">
        <w:rPr>
          <w:rFonts w:ascii="Times New Roman" w:hAnsi="Times New Roman" w:cs="Times New Roman"/>
          <w:sz w:val="24"/>
          <w:szCs w:val="24"/>
        </w:rPr>
        <w:t xml:space="preserve"> da Revista Moara, na área de Estudos Literários, está com chamada aberta, dedicada à obra 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r w:rsidRPr="0013517B">
        <w:rPr>
          <w:rFonts w:ascii="Times New Roman" w:hAnsi="Times New Roman" w:cs="Times New Roman"/>
          <w:sz w:val="24"/>
          <w:szCs w:val="24"/>
        </w:rPr>
        <w:t>Benedicto Monteiro</w:t>
      </w:r>
      <w:r>
        <w:rPr>
          <w:rFonts w:ascii="Times New Roman" w:hAnsi="Times New Roman" w:cs="Times New Roman"/>
          <w:sz w:val="24"/>
          <w:szCs w:val="24"/>
        </w:rPr>
        <w:t>, escritor brasileiro nascido em Alenquer-PA, Brasil,</w:t>
      </w:r>
      <w:r w:rsidRPr="0013517B">
        <w:rPr>
          <w:rFonts w:ascii="Times New Roman" w:hAnsi="Times New Roman" w:cs="Times New Roman"/>
          <w:sz w:val="24"/>
          <w:szCs w:val="24"/>
        </w:rPr>
        <w:t xml:space="preserve"> com o Dossiê intitulado: “</w:t>
      </w:r>
      <w:r w:rsidR="00327B3A">
        <w:rPr>
          <w:rFonts w:ascii="Times New Roman" w:hAnsi="Times New Roman" w:cs="Times New Roman"/>
          <w:sz w:val="24"/>
          <w:szCs w:val="24"/>
        </w:rPr>
        <w:t>Benedicto Monteiro: escritor da resistência na Amazônia</w:t>
      </w:r>
      <w:r w:rsidRPr="0013517B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3517B">
        <w:rPr>
          <w:rFonts w:ascii="Times New Roman" w:hAnsi="Times New Roman" w:cs="Times New Roman"/>
          <w:sz w:val="24"/>
          <w:szCs w:val="24"/>
        </w:rPr>
        <w:t xml:space="preserve"> a ser publicado no primeiro semestre de 2025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F39DEB8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Dossiê é</w:t>
      </w:r>
      <w:r w:rsidRPr="0013517B">
        <w:rPr>
          <w:rFonts w:ascii="Times New Roman" w:hAnsi="Times New Roman" w:cs="Times New Roman"/>
          <w:sz w:val="24"/>
          <w:szCs w:val="24"/>
        </w:rPr>
        <w:t xml:space="preserve"> parte das homenagens celebradas em 2024</w:t>
      </w:r>
      <w:r>
        <w:rPr>
          <w:rFonts w:ascii="Times New Roman" w:hAnsi="Times New Roman" w:cs="Times New Roman"/>
          <w:sz w:val="24"/>
          <w:szCs w:val="24"/>
        </w:rPr>
        <w:t xml:space="preserve"> em função do </w:t>
      </w:r>
      <w:r w:rsidRPr="0013517B">
        <w:rPr>
          <w:rFonts w:ascii="Times New Roman" w:hAnsi="Times New Roman" w:cs="Times New Roman"/>
          <w:sz w:val="24"/>
          <w:szCs w:val="24"/>
        </w:rPr>
        <w:t>centenário 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13517B">
        <w:rPr>
          <w:rFonts w:ascii="Times New Roman" w:hAnsi="Times New Roman" w:cs="Times New Roman"/>
          <w:sz w:val="24"/>
          <w:szCs w:val="24"/>
        </w:rPr>
        <w:t xml:space="preserve"> nascimento</w:t>
      </w:r>
      <w:r>
        <w:rPr>
          <w:rFonts w:ascii="Times New Roman" w:hAnsi="Times New Roman" w:cs="Times New Roman"/>
          <w:sz w:val="24"/>
          <w:szCs w:val="24"/>
        </w:rPr>
        <w:t xml:space="preserve"> desse grande escritor paraense, que nasceu</w:t>
      </w:r>
      <w:r w:rsidRPr="0013517B">
        <w:rPr>
          <w:rFonts w:ascii="Times New Roman" w:hAnsi="Times New Roman" w:cs="Times New Roman"/>
          <w:sz w:val="24"/>
          <w:szCs w:val="24"/>
        </w:rPr>
        <w:t xml:space="preserve"> em 1º de março de 2024 e faleceu em 15 de junho de 2008</w:t>
      </w:r>
      <w:r>
        <w:rPr>
          <w:rFonts w:ascii="Times New Roman" w:hAnsi="Times New Roman" w:cs="Times New Roman"/>
          <w:sz w:val="24"/>
          <w:szCs w:val="24"/>
        </w:rPr>
        <w:t>. Além de escritor Benedicto Monteiro</w:t>
      </w:r>
      <w:r w:rsidRPr="0013517B">
        <w:rPr>
          <w:rFonts w:ascii="Times New Roman" w:hAnsi="Times New Roman" w:cs="Times New Roman"/>
          <w:sz w:val="24"/>
          <w:szCs w:val="24"/>
        </w:rPr>
        <w:t xml:space="preserve"> foi também jornalista, advogado e político. Na condição de deputado brasileiro eleito por duas legislaturas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3517B">
        <w:rPr>
          <w:rFonts w:ascii="Times New Roman" w:hAnsi="Times New Roman" w:cs="Times New Roman"/>
          <w:sz w:val="24"/>
          <w:szCs w:val="24"/>
        </w:rPr>
        <w:t xml:space="preserve"> no estado do Pará, sofreu perseguição </w:t>
      </w:r>
      <w:r>
        <w:rPr>
          <w:rFonts w:ascii="Times New Roman" w:hAnsi="Times New Roman" w:cs="Times New Roman"/>
          <w:sz w:val="24"/>
          <w:szCs w:val="24"/>
        </w:rPr>
        <w:t>política</w:t>
      </w:r>
      <w:r w:rsidRPr="0013517B">
        <w:rPr>
          <w:rFonts w:ascii="Times New Roman" w:hAnsi="Times New Roman" w:cs="Times New Roman"/>
          <w:sz w:val="24"/>
          <w:szCs w:val="24"/>
        </w:rPr>
        <w:t xml:space="preserve"> e cassação de mandato por parte do regime militar</w:t>
      </w:r>
      <w:r>
        <w:rPr>
          <w:rFonts w:ascii="Times New Roman" w:hAnsi="Times New Roman" w:cs="Times New Roman"/>
          <w:sz w:val="24"/>
          <w:szCs w:val="24"/>
        </w:rPr>
        <w:t xml:space="preserve"> instaurado no Brasil, entre as décadas de 60 e 80 do Século XX</w:t>
      </w:r>
      <w:r w:rsidRPr="0013517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Foi preso, em razão da militância política contra o regime militar, em 16 de abril de 1964, depois de passar vários dias escondido na floresta amazônica, nas imediações do Quilombo de Pacoval, próximo à cidade de Alenquer. Após ser apanhado Monteiro foi transferido para Belém do Pará, onde ficou por mais de sete meses trancafiado em uma cela de dois metros quadrados e dormindo no chão frio, onde também foi torturado. </w:t>
      </w:r>
    </w:p>
    <w:p w14:paraId="0A21F085" w14:textId="5632F90C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Benedicto Monteiro iniciou sua carreira nas letras com a publicação do livro de poesia intitulado </w:t>
      </w:r>
      <w:r w:rsidRPr="00446C5B">
        <w:rPr>
          <w:rFonts w:ascii="Times New Roman" w:hAnsi="Times New Roman" w:cs="Times New Roman"/>
          <w:i/>
          <w:iCs/>
          <w:sz w:val="24"/>
          <w:szCs w:val="24"/>
        </w:rPr>
        <w:t>Bandeira Branca</w:t>
      </w:r>
      <w:r>
        <w:rPr>
          <w:rFonts w:ascii="Times New Roman" w:hAnsi="Times New Roman" w:cs="Times New Roman"/>
          <w:sz w:val="24"/>
          <w:szCs w:val="24"/>
        </w:rPr>
        <w:t>, em 1945, no Rio de Janeiro. Escreveu, também, dois poemas com os seguintes títulos: “Canção pré-nupcial” (11/04/1948) e “Poema” (05/09/1948), no “</w:t>
      </w:r>
      <w:r w:rsidRPr="001837AB">
        <w:rPr>
          <w:rFonts w:ascii="Times New Roman" w:hAnsi="Times New Roman" w:cs="Times New Roman"/>
          <w:sz w:val="24"/>
          <w:szCs w:val="24"/>
        </w:rPr>
        <w:t>Suplemento Literário</w:t>
      </w:r>
      <w:r>
        <w:rPr>
          <w:rFonts w:ascii="Times New Roman" w:hAnsi="Times New Roman" w:cs="Times New Roman"/>
          <w:sz w:val="24"/>
          <w:szCs w:val="24"/>
        </w:rPr>
        <w:t xml:space="preserve">” do </w:t>
      </w:r>
      <w:r w:rsidRPr="00175C41">
        <w:rPr>
          <w:rFonts w:ascii="Times New Roman" w:hAnsi="Times New Roman" w:cs="Times New Roman"/>
          <w:sz w:val="24"/>
          <w:szCs w:val="24"/>
        </w:rPr>
        <w:t>jornal</w:t>
      </w:r>
      <w:r w:rsidRPr="001837AB">
        <w:rPr>
          <w:rFonts w:ascii="Times New Roman" w:hAnsi="Times New Roman" w:cs="Times New Roman"/>
          <w:i/>
          <w:iCs/>
          <w:sz w:val="24"/>
          <w:szCs w:val="24"/>
        </w:rPr>
        <w:t xml:space="preserve"> Folha do Norte</w:t>
      </w:r>
      <w:r>
        <w:rPr>
          <w:rFonts w:ascii="Times New Roman" w:hAnsi="Times New Roman" w:cs="Times New Roman"/>
          <w:sz w:val="24"/>
          <w:szCs w:val="24"/>
        </w:rPr>
        <w:t xml:space="preserve">. Todavia, foi a partir de sua prisão perpetrada pelo regime militar que decidiu escrever romances. </w:t>
      </w:r>
      <w:r w:rsidRPr="0013517B">
        <w:rPr>
          <w:rFonts w:ascii="Times New Roman" w:hAnsi="Times New Roman" w:cs="Times New Roman"/>
          <w:sz w:val="24"/>
          <w:szCs w:val="24"/>
        </w:rPr>
        <w:t xml:space="preserve">Como romancista, entre </w:t>
      </w:r>
      <w:r w:rsidR="00E052F3">
        <w:rPr>
          <w:rFonts w:ascii="Times New Roman" w:hAnsi="Times New Roman" w:cs="Times New Roman"/>
          <w:sz w:val="24"/>
          <w:szCs w:val="24"/>
        </w:rPr>
        <w:t xml:space="preserve">as </w:t>
      </w:r>
      <w:r w:rsidRPr="0013517B">
        <w:rPr>
          <w:rFonts w:ascii="Times New Roman" w:hAnsi="Times New Roman" w:cs="Times New Roman"/>
          <w:sz w:val="24"/>
          <w:szCs w:val="24"/>
        </w:rPr>
        <w:t>duas</w:t>
      </w:r>
      <w:r w:rsidR="00E052F3">
        <w:rPr>
          <w:rFonts w:ascii="Times New Roman" w:hAnsi="Times New Roman" w:cs="Times New Roman"/>
          <w:sz w:val="24"/>
          <w:szCs w:val="24"/>
        </w:rPr>
        <w:t xml:space="preserve"> últimas</w:t>
      </w:r>
      <w:r w:rsidRPr="0013517B">
        <w:rPr>
          <w:rFonts w:ascii="Times New Roman" w:hAnsi="Times New Roman" w:cs="Times New Roman"/>
          <w:sz w:val="24"/>
          <w:szCs w:val="24"/>
        </w:rPr>
        <w:t xml:space="preserve"> décadas</w:t>
      </w:r>
      <w:r w:rsidR="00E052F3">
        <w:rPr>
          <w:rFonts w:ascii="Times New Roman" w:hAnsi="Times New Roman" w:cs="Times New Roman"/>
          <w:sz w:val="24"/>
          <w:szCs w:val="24"/>
        </w:rPr>
        <w:t xml:space="preserve"> de atuação do regime militar</w:t>
      </w:r>
      <w:r w:rsidRPr="0013517B">
        <w:rPr>
          <w:rFonts w:ascii="Times New Roman" w:hAnsi="Times New Roman" w:cs="Times New Roman"/>
          <w:sz w:val="24"/>
          <w:szCs w:val="24"/>
        </w:rPr>
        <w:t xml:space="preserve">, produziu os seguintes livros: </w:t>
      </w:r>
      <w:r w:rsidRPr="0013517B">
        <w:rPr>
          <w:rFonts w:ascii="Times New Roman" w:hAnsi="Times New Roman" w:cs="Times New Roman"/>
          <w:i/>
          <w:iCs/>
          <w:sz w:val="24"/>
          <w:szCs w:val="24"/>
        </w:rPr>
        <w:t xml:space="preserve">Verde </w:t>
      </w:r>
      <w:proofErr w:type="spellStart"/>
      <w:r w:rsidRPr="0013517B">
        <w:rPr>
          <w:rFonts w:ascii="Times New Roman" w:hAnsi="Times New Roman" w:cs="Times New Roman"/>
          <w:i/>
          <w:iCs/>
          <w:sz w:val="24"/>
          <w:szCs w:val="24"/>
        </w:rPr>
        <w:t>Vagomundo</w:t>
      </w:r>
      <w:proofErr w:type="spellEnd"/>
      <w:r w:rsidRPr="0013517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13517B">
        <w:rPr>
          <w:rFonts w:ascii="Times New Roman" w:hAnsi="Times New Roman" w:cs="Times New Roman"/>
          <w:sz w:val="24"/>
          <w:szCs w:val="24"/>
        </w:rPr>
        <w:t xml:space="preserve">(1972), </w:t>
      </w:r>
      <w:r w:rsidRPr="0013517B">
        <w:rPr>
          <w:rFonts w:ascii="Times New Roman" w:hAnsi="Times New Roman" w:cs="Times New Roman"/>
          <w:i/>
          <w:iCs/>
          <w:sz w:val="24"/>
          <w:szCs w:val="24"/>
        </w:rPr>
        <w:t xml:space="preserve">O </w:t>
      </w:r>
      <w:proofErr w:type="spellStart"/>
      <w:r w:rsidRPr="0013517B">
        <w:rPr>
          <w:rFonts w:ascii="Times New Roman" w:hAnsi="Times New Roman" w:cs="Times New Roman"/>
          <w:i/>
          <w:iCs/>
          <w:sz w:val="24"/>
          <w:szCs w:val="24"/>
        </w:rPr>
        <w:t>Minossauro</w:t>
      </w:r>
      <w:proofErr w:type="spellEnd"/>
      <w:r w:rsidRPr="0013517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13517B">
        <w:rPr>
          <w:rFonts w:ascii="Times New Roman" w:hAnsi="Times New Roman" w:cs="Times New Roman"/>
          <w:sz w:val="24"/>
          <w:szCs w:val="24"/>
        </w:rPr>
        <w:t xml:space="preserve">(1975), </w:t>
      </w:r>
      <w:r w:rsidRPr="0013517B">
        <w:rPr>
          <w:rFonts w:ascii="Times New Roman" w:hAnsi="Times New Roman" w:cs="Times New Roman"/>
          <w:i/>
          <w:iCs/>
          <w:sz w:val="24"/>
          <w:szCs w:val="24"/>
        </w:rPr>
        <w:t xml:space="preserve">A Terceira Margem </w:t>
      </w:r>
      <w:r w:rsidRPr="0013517B">
        <w:rPr>
          <w:rFonts w:ascii="Times New Roman" w:hAnsi="Times New Roman" w:cs="Times New Roman"/>
          <w:sz w:val="24"/>
          <w:szCs w:val="24"/>
        </w:rPr>
        <w:t xml:space="preserve">(1983) e </w:t>
      </w:r>
      <w:r w:rsidRPr="0013517B">
        <w:rPr>
          <w:rFonts w:ascii="Times New Roman" w:hAnsi="Times New Roman" w:cs="Times New Roman"/>
          <w:i/>
          <w:iCs/>
          <w:sz w:val="24"/>
          <w:szCs w:val="24"/>
        </w:rPr>
        <w:t xml:space="preserve">Aquele Um </w:t>
      </w:r>
      <w:r w:rsidRPr="0013517B">
        <w:rPr>
          <w:rFonts w:ascii="Times New Roman" w:hAnsi="Times New Roman" w:cs="Times New Roman"/>
          <w:sz w:val="24"/>
          <w:szCs w:val="24"/>
        </w:rPr>
        <w:lastRenderedPageBreak/>
        <w:t xml:space="preserve">(1985), </w:t>
      </w:r>
      <w:r>
        <w:rPr>
          <w:rFonts w:ascii="Times New Roman" w:hAnsi="Times New Roman" w:cs="Times New Roman"/>
          <w:sz w:val="24"/>
          <w:szCs w:val="24"/>
        </w:rPr>
        <w:t>conjunto que</w:t>
      </w:r>
      <w:r w:rsidRPr="0013517B">
        <w:rPr>
          <w:rFonts w:ascii="Times New Roman" w:hAnsi="Times New Roman" w:cs="Times New Roman"/>
          <w:sz w:val="24"/>
          <w:szCs w:val="24"/>
        </w:rPr>
        <w:t xml:space="preserve"> ele denominou </w:t>
      </w:r>
      <w:r w:rsidRPr="0013517B">
        <w:rPr>
          <w:rFonts w:ascii="Times New Roman" w:hAnsi="Times New Roman" w:cs="Times New Roman"/>
          <w:i/>
          <w:iCs/>
          <w:sz w:val="24"/>
          <w:szCs w:val="24"/>
        </w:rPr>
        <w:t xml:space="preserve">Tetralogia Amazônica. </w:t>
      </w:r>
      <w:r>
        <w:rPr>
          <w:rFonts w:ascii="Times New Roman" w:hAnsi="Times New Roman" w:cs="Times New Roman"/>
          <w:sz w:val="24"/>
          <w:szCs w:val="24"/>
        </w:rPr>
        <w:t xml:space="preserve">Publicou ainda o livro de contos </w:t>
      </w:r>
      <w:r w:rsidRPr="001D0B76">
        <w:rPr>
          <w:rFonts w:ascii="Times New Roman" w:hAnsi="Times New Roman" w:cs="Times New Roman"/>
          <w:i/>
          <w:iCs/>
          <w:sz w:val="24"/>
          <w:szCs w:val="24"/>
        </w:rPr>
        <w:t>Carro dos milagres</w:t>
      </w:r>
      <w:r>
        <w:rPr>
          <w:rFonts w:ascii="Times New Roman" w:hAnsi="Times New Roman" w:cs="Times New Roman"/>
          <w:sz w:val="24"/>
          <w:szCs w:val="24"/>
        </w:rPr>
        <w:t xml:space="preserve">, em 1975. A partir da década de 1990 publicou </w:t>
      </w:r>
      <w:proofErr w:type="spellStart"/>
      <w:r w:rsidRPr="00EA2FC5">
        <w:rPr>
          <w:rFonts w:ascii="Times New Roman" w:hAnsi="Times New Roman" w:cs="Times New Roman"/>
          <w:i/>
          <w:iCs/>
          <w:sz w:val="24"/>
          <w:szCs w:val="24"/>
        </w:rPr>
        <w:t>Transtempo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em 1993, livro considerado autobiográfico, </w:t>
      </w:r>
      <w:r w:rsidR="00E052F3">
        <w:rPr>
          <w:rFonts w:ascii="Times New Roman" w:hAnsi="Times New Roman" w:cs="Times New Roman"/>
          <w:sz w:val="24"/>
          <w:szCs w:val="24"/>
        </w:rPr>
        <w:t xml:space="preserve">de forte caráter testemunhal, </w:t>
      </w:r>
      <w:r>
        <w:rPr>
          <w:rFonts w:ascii="Times New Roman" w:hAnsi="Times New Roman" w:cs="Times New Roman"/>
          <w:sz w:val="24"/>
          <w:szCs w:val="24"/>
        </w:rPr>
        <w:t xml:space="preserve">que conta sua história de vida anterior a 1964, bem como as experiências sofridas na prisão e fora dela; publicou também </w:t>
      </w:r>
      <w:r w:rsidRPr="00BE4AAE">
        <w:rPr>
          <w:rFonts w:ascii="Times New Roman" w:hAnsi="Times New Roman" w:cs="Times New Roman"/>
          <w:i/>
          <w:iCs/>
          <w:sz w:val="24"/>
          <w:szCs w:val="24"/>
        </w:rPr>
        <w:t>Maria de Todos os Rios</w:t>
      </w:r>
      <w:r>
        <w:rPr>
          <w:rFonts w:ascii="Times New Roman" w:hAnsi="Times New Roman" w:cs="Times New Roman"/>
          <w:sz w:val="24"/>
          <w:szCs w:val="24"/>
        </w:rPr>
        <w:t xml:space="preserve"> (1995). Nos anos seguintes publicou os romances </w:t>
      </w:r>
      <w:r w:rsidRPr="00BE4AAE">
        <w:rPr>
          <w:rFonts w:ascii="Times New Roman" w:hAnsi="Times New Roman" w:cs="Times New Roman"/>
          <w:i/>
          <w:iCs/>
          <w:sz w:val="24"/>
          <w:szCs w:val="24"/>
        </w:rPr>
        <w:t>A terceira dimensão da Mulher</w:t>
      </w:r>
      <w:r>
        <w:rPr>
          <w:rFonts w:ascii="Times New Roman" w:hAnsi="Times New Roman" w:cs="Times New Roman"/>
          <w:sz w:val="24"/>
          <w:szCs w:val="24"/>
        </w:rPr>
        <w:t xml:space="preserve"> (2002) e </w:t>
      </w:r>
      <w:r w:rsidRPr="00BE4AAE">
        <w:rPr>
          <w:rFonts w:ascii="Times New Roman" w:hAnsi="Times New Roman" w:cs="Times New Roman"/>
          <w:i/>
          <w:iCs/>
          <w:sz w:val="24"/>
          <w:szCs w:val="24"/>
        </w:rPr>
        <w:t>O Homem Rio - A Saga de Miguel dos Santos Prazeres</w:t>
      </w:r>
      <w:r w:rsidRPr="00BE4AAE">
        <w:rPr>
          <w:rFonts w:ascii="Times New Roman" w:hAnsi="Times New Roman" w:cs="Times New Roman"/>
          <w:sz w:val="24"/>
          <w:szCs w:val="24"/>
        </w:rPr>
        <w:t xml:space="preserve"> (2008)</w:t>
      </w:r>
      <w:r>
        <w:rPr>
          <w:rFonts w:ascii="Times New Roman" w:hAnsi="Times New Roman" w:cs="Times New Roman"/>
          <w:sz w:val="24"/>
          <w:szCs w:val="24"/>
        </w:rPr>
        <w:t xml:space="preserve">, contos infantis e outros livros de não ficção, como uma </w:t>
      </w:r>
      <w:r w:rsidRPr="00EA2FC5">
        <w:rPr>
          <w:rFonts w:ascii="Times New Roman" w:hAnsi="Times New Roman" w:cs="Times New Roman"/>
          <w:i/>
          <w:iCs/>
          <w:sz w:val="24"/>
          <w:szCs w:val="24"/>
        </w:rPr>
        <w:t>História do Pará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A85F3F">
        <w:rPr>
          <w:rFonts w:ascii="Times New Roman" w:hAnsi="Times New Roman" w:cs="Times New Roman"/>
          <w:i/>
          <w:iCs/>
          <w:sz w:val="24"/>
          <w:szCs w:val="24"/>
        </w:rPr>
        <w:t>Direito Agrário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A85F3F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A85F3F">
        <w:rPr>
          <w:rFonts w:ascii="Times New Roman" w:hAnsi="Times New Roman" w:cs="Times New Roman"/>
          <w:i/>
          <w:iCs/>
          <w:sz w:val="24"/>
          <w:szCs w:val="24"/>
        </w:rPr>
        <w:t>Ideias sobre Alfabetização Ecológica</w:t>
      </w:r>
      <w:r>
        <w:rPr>
          <w:rFonts w:ascii="Times New Roman" w:hAnsi="Times New Roman" w:cs="Times New Roman"/>
          <w:i/>
          <w:iCs/>
          <w:sz w:val="24"/>
          <w:szCs w:val="24"/>
        </w:rPr>
        <w:t>: Ecologia e Amazônia</w:t>
      </w:r>
      <w:r>
        <w:rPr>
          <w:rFonts w:ascii="Times New Roman" w:hAnsi="Times New Roman" w:cs="Times New Roman"/>
          <w:sz w:val="24"/>
          <w:szCs w:val="24"/>
        </w:rPr>
        <w:t>. É o autor do hino “</w:t>
      </w:r>
      <w:r w:rsidRPr="00A859AE">
        <w:rPr>
          <w:rFonts w:ascii="Times New Roman" w:hAnsi="Times New Roman" w:cs="Times New Roman"/>
          <w:sz w:val="24"/>
          <w:szCs w:val="24"/>
        </w:rPr>
        <w:t>O Canto do Lavrador</w:t>
      </w:r>
      <w:r>
        <w:rPr>
          <w:rFonts w:ascii="Times New Roman" w:hAnsi="Times New Roman" w:cs="Times New Roman"/>
          <w:sz w:val="24"/>
          <w:szCs w:val="24"/>
        </w:rPr>
        <w:t>”, também conhecido como “Hino da Reforma Agrária”.</w:t>
      </w:r>
    </w:p>
    <w:p w14:paraId="5314D038" w14:textId="5E2E6EE3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Até o momento a fortuna crítica decorrente das produções referidas tem indicado o experimentalismo formal, a especulação existencial e em especial as questões identitárias, a crítica da violência, do autoritarismo e do capitalismo, as paisagens naturais e sociais da Amazônia, como pontos de destaque no conjunto da obra de Monteiro. Nesse sentido, no Dossiê </w:t>
      </w:r>
      <w:r w:rsidRPr="0013517B">
        <w:rPr>
          <w:rFonts w:ascii="Times New Roman" w:hAnsi="Times New Roman" w:cs="Times New Roman"/>
          <w:sz w:val="24"/>
          <w:szCs w:val="24"/>
        </w:rPr>
        <w:t>“</w:t>
      </w:r>
      <w:r w:rsidR="00327B3A">
        <w:rPr>
          <w:rFonts w:ascii="Times New Roman" w:hAnsi="Times New Roman" w:cs="Times New Roman"/>
          <w:sz w:val="24"/>
          <w:szCs w:val="24"/>
        </w:rPr>
        <w:t>Benedicto Monteiro: escritor da resistência na Amazônia</w:t>
      </w:r>
      <w:r w:rsidRPr="0013517B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serão acolhidos artigos que discutam estes e outros temas e/ou categorias relacionados ao Dossiê considerando uma produção específica, o conjunto da obra de Benedicto Monteiro ou o lugar de sua obra no campo literário brasileiro e/ou latino-americano. Qualquer instrumentalização teórica será igualmente bem-vinda desde que em sintonia com a análise do objeto estudado.</w:t>
      </w:r>
    </w:p>
    <w:p w14:paraId="6084CD22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BE748E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1026">
        <w:rPr>
          <w:rFonts w:ascii="Times New Roman" w:hAnsi="Times New Roman" w:cs="Times New Roman"/>
          <w:b/>
          <w:bCs/>
          <w:sz w:val="24"/>
          <w:szCs w:val="24"/>
        </w:rPr>
        <w:t>Data-limite para submissão de artigos:</w:t>
      </w:r>
      <w:r w:rsidRPr="00ED10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ED1026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03</w:t>
      </w:r>
      <w:r w:rsidRPr="00ED1026">
        <w:rPr>
          <w:rFonts w:ascii="Times New Roman" w:hAnsi="Times New Roman" w:cs="Times New Roman"/>
          <w:sz w:val="24"/>
          <w:szCs w:val="24"/>
        </w:rPr>
        <w:t>/2025</w:t>
      </w:r>
    </w:p>
    <w:p w14:paraId="628A584E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D1026">
        <w:rPr>
          <w:rFonts w:ascii="Times New Roman" w:hAnsi="Times New Roman" w:cs="Times New Roman"/>
          <w:b/>
          <w:bCs/>
          <w:sz w:val="24"/>
          <w:szCs w:val="24"/>
        </w:rPr>
        <w:t>Organizadores:</w:t>
      </w:r>
    </w:p>
    <w:p w14:paraId="706A97AD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Maria de Fátima do Nascimento (Instituto de Letras e Comunicação, UFPA)</w:t>
      </w:r>
    </w:p>
    <w:p w14:paraId="4449C4E7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Tânia Sarmento-Pantoja (Instituto de Letras e Comunicação, UFPA)</w:t>
      </w:r>
    </w:p>
    <w:p w14:paraId="5D13B1E6" w14:textId="77777777" w:rsidR="009911E0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Abilio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Pachêco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de Souza (</w:t>
      </w:r>
      <w:r w:rsidRPr="00ED1026">
        <w:rPr>
          <w:rFonts w:ascii="Times New Roman" w:hAnsi="Times New Roman" w:cs="Times New Roman"/>
          <w:b/>
          <w:bCs/>
          <w:sz w:val="24"/>
          <w:szCs w:val="24"/>
        </w:rPr>
        <w:t>Instituto de Linguística, Letras e Artes</w:t>
      </w:r>
      <w:r>
        <w:rPr>
          <w:rFonts w:ascii="Times New Roman" w:hAnsi="Times New Roman" w:cs="Times New Roman"/>
          <w:b/>
          <w:bCs/>
          <w:sz w:val="24"/>
          <w:szCs w:val="24"/>
        </w:rPr>
        <w:t>, UNIFESSPA)</w:t>
      </w:r>
    </w:p>
    <w:p w14:paraId="579CB88B" w14:textId="77777777" w:rsidR="009911E0" w:rsidRDefault="009911E0" w:rsidP="009911E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2608D3B" w14:textId="77777777" w:rsidR="009911E0" w:rsidRPr="0013517B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3D16D704" w14:textId="77777777" w:rsidR="009911E0" w:rsidRPr="0013517B" w:rsidRDefault="009911E0" w:rsidP="009911E0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30439257" w14:textId="77777777" w:rsidR="009911E0" w:rsidRPr="001059D3" w:rsidRDefault="009911E0" w:rsidP="009911E0">
      <w:pPr>
        <w:jc w:val="both"/>
      </w:pPr>
    </w:p>
    <w:p w14:paraId="566A52D5" w14:textId="17F0B653" w:rsidR="009911E0" w:rsidRPr="009911E0" w:rsidRDefault="009911E0" w:rsidP="001059D3">
      <w:pPr>
        <w:jc w:val="both"/>
        <w:rPr>
          <w:i/>
          <w:iCs/>
        </w:rPr>
      </w:pPr>
    </w:p>
    <w:sectPr w:rsidR="009911E0" w:rsidRPr="009911E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8F3E98"/>
    <w:multiLevelType w:val="multilevel"/>
    <w:tmpl w:val="FBB4E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E3B3DD8"/>
    <w:multiLevelType w:val="multilevel"/>
    <w:tmpl w:val="6F3A8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306129132">
    <w:abstractNumId w:val="1"/>
  </w:num>
  <w:num w:numId="2" w16cid:durableId="903444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D69"/>
    <w:rsid w:val="00007D68"/>
    <w:rsid w:val="000B7CE6"/>
    <w:rsid w:val="000F7396"/>
    <w:rsid w:val="001006BC"/>
    <w:rsid w:val="00104615"/>
    <w:rsid w:val="001059D3"/>
    <w:rsid w:val="0013517B"/>
    <w:rsid w:val="00172FE3"/>
    <w:rsid w:val="00175C41"/>
    <w:rsid w:val="001837AB"/>
    <w:rsid w:val="001B71EE"/>
    <w:rsid w:val="001D0B76"/>
    <w:rsid w:val="001E3EA6"/>
    <w:rsid w:val="001E50B1"/>
    <w:rsid w:val="00214CE4"/>
    <w:rsid w:val="0023254D"/>
    <w:rsid w:val="00241C80"/>
    <w:rsid w:val="002447A4"/>
    <w:rsid w:val="00327B3A"/>
    <w:rsid w:val="0034394A"/>
    <w:rsid w:val="003644A1"/>
    <w:rsid w:val="003F70F6"/>
    <w:rsid w:val="004358F7"/>
    <w:rsid w:val="00446C5B"/>
    <w:rsid w:val="004B705C"/>
    <w:rsid w:val="004C328B"/>
    <w:rsid w:val="004C54F1"/>
    <w:rsid w:val="004F125C"/>
    <w:rsid w:val="00573EB4"/>
    <w:rsid w:val="0058279F"/>
    <w:rsid w:val="005879AF"/>
    <w:rsid w:val="005A4101"/>
    <w:rsid w:val="005B0598"/>
    <w:rsid w:val="005B73C1"/>
    <w:rsid w:val="005C27C4"/>
    <w:rsid w:val="005F34C2"/>
    <w:rsid w:val="00675347"/>
    <w:rsid w:val="006758D5"/>
    <w:rsid w:val="006A084F"/>
    <w:rsid w:val="006A7709"/>
    <w:rsid w:val="006E0E6C"/>
    <w:rsid w:val="00734109"/>
    <w:rsid w:val="00756DCE"/>
    <w:rsid w:val="00783F33"/>
    <w:rsid w:val="0079522C"/>
    <w:rsid w:val="007A3641"/>
    <w:rsid w:val="007A6EEA"/>
    <w:rsid w:val="007A7F0C"/>
    <w:rsid w:val="007C1316"/>
    <w:rsid w:val="007E1C4B"/>
    <w:rsid w:val="007F2DAF"/>
    <w:rsid w:val="007F627D"/>
    <w:rsid w:val="00883F48"/>
    <w:rsid w:val="00950868"/>
    <w:rsid w:val="009911E0"/>
    <w:rsid w:val="009C124C"/>
    <w:rsid w:val="009F3287"/>
    <w:rsid w:val="009F6228"/>
    <w:rsid w:val="009F7E09"/>
    <w:rsid w:val="00A400EB"/>
    <w:rsid w:val="00A44B85"/>
    <w:rsid w:val="00A85F3F"/>
    <w:rsid w:val="00B6633B"/>
    <w:rsid w:val="00B75DF2"/>
    <w:rsid w:val="00B871BB"/>
    <w:rsid w:val="00BB7B5E"/>
    <w:rsid w:val="00BC3644"/>
    <w:rsid w:val="00BE17BD"/>
    <w:rsid w:val="00BE341B"/>
    <w:rsid w:val="00BE4AAE"/>
    <w:rsid w:val="00C27393"/>
    <w:rsid w:val="00C4328E"/>
    <w:rsid w:val="00C43377"/>
    <w:rsid w:val="00C708E2"/>
    <w:rsid w:val="00CA58C4"/>
    <w:rsid w:val="00CA6E90"/>
    <w:rsid w:val="00CD2B05"/>
    <w:rsid w:val="00CE5D69"/>
    <w:rsid w:val="00CF6F25"/>
    <w:rsid w:val="00D35F7D"/>
    <w:rsid w:val="00D719E7"/>
    <w:rsid w:val="00D80AFF"/>
    <w:rsid w:val="00E00B89"/>
    <w:rsid w:val="00E0303C"/>
    <w:rsid w:val="00E052F3"/>
    <w:rsid w:val="00E4065A"/>
    <w:rsid w:val="00E65FA1"/>
    <w:rsid w:val="00E71FFB"/>
    <w:rsid w:val="00E87CCB"/>
    <w:rsid w:val="00EA2FC5"/>
    <w:rsid w:val="00ED1026"/>
    <w:rsid w:val="00F01A58"/>
    <w:rsid w:val="00F37F26"/>
    <w:rsid w:val="00F54CFA"/>
    <w:rsid w:val="00F61FBB"/>
    <w:rsid w:val="00F67D02"/>
    <w:rsid w:val="00F878E8"/>
    <w:rsid w:val="00FC3826"/>
    <w:rsid w:val="00FD727F"/>
    <w:rsid w:val="00FF2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66A8A"/>
  <w15:chartTrackingRefBased/>
  <w15:docId w15:val="{0E0379CF-16D5-427C-B43B-0896BA696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11E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23254D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2325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23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9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eriodicos.ufpa.br/index.php/moar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665</Words>
  <Characters>3594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FATIMA</dc:creator>
  <cp:keywords/>
  <dc:description/>
  <cp:lastModifiedBy>Salatiel Ferreira de Sousa Brook</cp:lastModifiedBy>
  <cp:revision>12</cp:revision>
  <dcterms:created xsi:type="dcterms:W3CDTF">2024-12-30T20:47:00Z</dcterms:created>
  <dcterms:modified xsi:type="dcterms:W3CDTF">2025-01-06T21:30:00Z</dcterms:modified>
</cp:coreProperties>
</file>